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496" w:rsidRDefault="00354496" w:rsidP="00354496">
      <w:pPr>
        <w:spacing w:after="0"/>
        <w:jc w:val="center"/>
        <w:rPr>
          <w:rFonts w:asciiTheme="majorBidi" w:hAnsiTheme="majorBidi" w:cstheme="majorBidi"/>
          <w:b/>
          <w:bCs/>
          <w:sz w:val="24"/>
          <w:szCs w:val="24"/>
        </w:rPr>
      </w:pPr>
      <w:r>
        <w:rPr>
          <w:rFonts w:asciiTheme="majorBidi" w:hAnsiTheme="majorBidi" w:cstheme="majorBidi"/>
          <w:b/>
          <w:bCs/>
          <w:sz w:val="24"/>
          <w:szCs w:val="24"/>
        </w:rPr>
        <w:t xml:space="preserve">Studi Kitab </w:t>
      </w:r>
      <w:r w:rsidR="00EC0CB6">
        <w:rPr>
          <w:rFonts w:asciiTheme="majorBidi" w:hAnsiTheme="majorBidi" w:cstheme="majorBidi"/>
          <w:b/>
          <w:bCs/>
          <w:i/>
          <w:iCs/>
          <w:sz w:val="24"/>
          <w:szCs w:val="24"/>
        </w:rPr>
        <w:t>al-La’alli Masnu’ah fi al-Ahadis</w:t>
      </w:r>
      <w:r w:rsidRPr="007B3BB0">
        <w:rPr>
          <w:rFonts w:asciiTheme="majorBidi" w:hAnsiTheme="majorBidi" w:cstheme="majorBidi"/>
          <w:b/>
          <w:bCs/>
          <w:i/>
          <w:iCs/>
          <w:sz w:val="24"/>
          <w:szCs w:val="24"/>
        </w:rPr>
        <w:t xml:space="preserve"> al-Maudhu’ah</w:t>
      </w:r>
      <w:r>
        <w:rPr>
          <w:rFonts w:asciiTheme="majorBidi" w:hAnsiTheme="majorBidi" w:cstheme="majorBidi"/>
          <w:b/>
          <w:bCs/>
          <w:sz w:val="24"/>
          <w:szCs w:val="24"/>
        </w:rPr>
        <w:t xml:space="preserve"> </w:t>
      </w:r>
    </w:p>
    <w:p w:rsidR="003875D0" w:rsidRDefault="00354496" w:rsidP="00354496">
      <w:pPr>
        <w:spacing w:after="0"/>
        <w:jc w:val="center"/>
        <w:rPr>
          <w:rFonts w:asciiTheme="majorBidi" w:hAnsiTheme="majorBidi" w:cstheme="majorBidi"/>
          <w:b/>
          <w:bCs/>
          <w:sz w:val="24"/>
          <w:szCs w:val="24"/>
        </w:rPr>
      </w:pPr>
      <w:r>
        <w:rPr>
          <w:rFonts w:asciiTheme="majorBidi" w:hAnsiTheme="majorBidi" w:cstheme="majorBidi"/>
          <w:b/>
          <w:bCs/>
          <w:sz w:val="24"/>
          <w:szCs w:val="24"/>
        </w:rPr>
        <w:t>Karya Jalal al-Din ‘Abdu al-Rahman al-Suyuthi</w:t>
      </w:r>
    </w:p>
    <w:p w:rsidR="00116027" w:rsidRPr="00092EB4" w:rsidRDefault="00092EB4" w:rsidP="00354496">
      <w:pPr>
        <w:spacing w:after="0"/>
        <w:jc w:val="center"/>
        <w:rPr>
          <w:rFonts w:asciiTheme="majorBidi" w:hAnsiTheme="majorBidi" w:cstheme="majorBidi"/>
          <w:i/>
          <w:iCs/>
          <w:sz w:val="24"/>
          <w:szCs w:val="24"/>
        </w:rPr>
      </w:pPr>
      <w:r w:rsidRPr="00092EB4">
        <w:rPr>
          <w:rFonts w:asciiTheme="majorBidi" w:hAnsiTheme="majorBidi" w:cstheme="majorBidi"/>
          <w:i/>
          <w:iCs/>
          <w:sz w:val="24"/>
          <w:szCs w:val="24"/>
        </w:rPr>
        <w:t>Oleh:</w:t>
      </w:r>
    </w:p>
    <w:p w:rsidR="00092EB4" w:rsidRPr="000A55AE" w:rsidRDefault="00092EB4" w:rsidP="000A55AE">
      <w:pPr>
        <w:spacing w:after="0"/>
        <w:jc w:val="center"/>
        <w:rPr>
          <w:rFonts w:asciiTheme="majorBidi" w:hAnsiTheme="majorBidi" w:cstheme="majorBidi"/>
          <w:b/>
          <w:bCs/>
          <w:i/>
          <w:iCs/>
          <w:sz w:val="24"/>
          <w:szCs w:val="24"/>
        </w:rPr>
      </w:pPr>
      <w:r w:rsidRPr="000A55AE">
        <w:rPr>
          <w:rFonts w:asciiTheme="majorBidi" w:hAnsiTheme="majorBidi" w:cstheme="majorBidi"/>
          <w:b/>
          <w:bCs/>
          <w:i/>
          <w:iCs/>
          <w:sz w:val="24"/>
          <w:szCs w:val="24"/>
        </w:rPr>
        <w:t xml:space="preserve">Jendri, </w:t>
      </w:r>
    </w:p>
    <w:p w:rsidR="00092EB4" w:rsidRPr="00092EB4" w:rsidRDefault="00092EB4" w:rsidP="00354496">
      <w:pPr>
        <w:spacing w:after="0"/>
        <w:jc w:val="center"/>
        <w:rPr>
          <w:rFonts w:asciiTheme="majorBidi" w:hAnsiTheme="majorBidi" w:cstheme="majorBidi"/>
          <w:sz w:val="24"/>
          <w:szCs w:val="24"/>
        </w:rPr>
      </w:pPr>
      <w:r>
        <w:rPr>
          <w:rFonts w:asciiTheme="majorBidi" w:hAnsiTheme="majorBidi" w:cstheme="majorBidi"/>
          <w:sz w:val="24"/>
          <w:szCs w:val="24"/>
        </w:rPr>
        <w:t>Mahasiswa</w:t>
      </w:r>
      <w:r w:rsidR="000A55AE">
        <w:rPr>
          <w:rFonts w:asciiTheme="majorBidi" w:hAnsiTheme="majorBidi" w:cstheme="majorBidi"/>
          <w:sz w:val="24"/>
          <w:szCs w:val="24"/>
        </w:rPr>
        <w:t xml:space="preserve"> Program Magister Pasca Sarjana</w:t>
      </w:r>
      <w:r>
        <w:rPr>
          <w:rFonts w:asciiTheme="majorBidi" w:hAnsiTheme="majorBidi" w:cstheme="majorBidi"/>
          <w:sz w:val="24"/>
          <w:szCs w:val="24"/>
        </w:rPr>
        <w:t xml:space="preserve"> Studi al-Qur’an dan Hadis Universitas Islam Negeri Sunan Kalijaga Yogyakarta.</w:t>
      </w:r>
    </w:p>
    <w:p w:rsidR="000A55AE" w:rsidRDefault="000A55AE" w:rsidP="00354496">
      <w:pPr>
        <w:spacing w:after="0"/>
        <w:jc w:val="center"/>
        <w:rPr>
          <w:rFonts w:asciiTheme="majorBidi" w:hAnsiTheme="majorBidi" w:cstheme="majorBidi"/>
          <w:b/>
          <w:bCs/>
          <w:sz w:val="24"/>
          <w:szCs w:val="24"/>
        </w:rPr>
      </w:pPr>
    </w:p>
    <w:p w:rsidR="00354496" w:rsidRDefault="00354496" w:rsidP="00354496">
      <w:pPr>
        <w:spacing w:after="0"/>
        <w:jc w:val="center"/>
        <w:rPr>
          <w:rFonts w:asciiTheme="majorBidi" w:hAnsiTheme="majorBidi" w:cstheme="majorBidi"/>
          <w:b/>
          <w:bCs/>
          <w:sz w:val="24"/>
          <w:szCs w:val="24"/>
        </w:rPr>
      </w:pPr>
      <w:r>
        <w:rPr>
          <w:rFonts w:asciiTheme="majorBidi" w:hAnsiTheme="majorBidi" w:cstheme="majorBidi"/>
          <w:b/>
          <w:bCs/>
          <w:sz w:val="24"/>
          <w:szCs w:val="24"/>
        </w:rPr>
        <w:t>Abstrak</w:t>
      </w:r>
    </w:p>
    <w:p w:rsidR="00A522A7" w:rsidRPr="00092EB4" w:rsidRDefault="00A522A7" w:rsidP="00F63F2A">
      <w:pPr>
        <w:spacing w:after="0" w:line="240" w:lineRule="auto"/>
        <w:rPr>
          <w:rFonts w:asciiTheme="majorBidi" w:hAnsiTheme="majorBidi" w:cstheme="majorBidi"/>
          <w:sz w:val="24"/>
          <w:szCs w:val="24"/>
        </w:rPr>
      </w:pPr>
      <w:r>
        <w:rPr>
          <w:rFonts w:asciiTheme="majorBidi" w:hAnsiTheme="majorBidi" w:cstheme="majorBidi"/>
          <w:sz w:val="24"/>
          <w:szCs w:val="24"/>
        </w:rPr>
        <w:t xml:space="preserve">Tulisan ini merupakan kajian kitab </w:t>
      </w:r>
      <w:r>
        <w:rPr>
          <w:rFonts w:asciiTheme="majorBidi" w:hAnsiTheme="majorBidi" w:cstheme="majorBidi"/>
          <w:i/>
          <w:iCs/>
          <w:sz w:val="24"/>
          <w:szCs w:val="24"/>
        </w:rPr>
        <w:t>al-La’alli al-Mashnu’ah al-Ahadis al-Ahadis</w:t>
      </w:r>
      <w:r>
        <w:rPr>
          <w:rFonts w:asciiTheme="majorBidi" w:hAnsiTheme="majorBidi" w:cstheme="majorBidi"/>
          <w:sz w:val="24"/>
          <w:szCs w:val="24"/>
        </w:rPr>
        <w:t xml:space="preserve"> </w:t>
      </w:r>
      <w:r>
        <w:rPr>
          <w:rFonts w:asciiTheme="majorBidi" w:hAnsiTheme="majorBidi" w:cstheme="majorBidi"/>
          <w:i/>
          <w:iCs/>
          <w:sz w:val="24"/>
          <w:szCs w:val="24"/>
        </w:rPr>
        <w:t xml:space="preserve">al-Maudhu’ah </w:t>
      </w:r>
      <w:r>
        <w:rPr>
          <w:rFonts w:asciiTheme="majorBidi" w:hAnsiTheme="majorBidi" w:cstheme="majorBidi"/>
          <w:sz w:val="24"/>
          <w:szCs w:val="24"/>
        </w:rPr>
        <w:t xml:space="preserve">karya Imam as-Suyuthi. Dalam kitab ini terdapat atau berisi tentang hadis-hadis maudhu’ diiringi dengan komentar-komentar dan penjelasan dari Imam as-Suyuthi tersebut, dalam hal ini metode yang digunakan adalah </w:t>
      </w:r>
      <w:r>
        <w:rPr>
          <w:rFonts w:asciiTheme="majorBidi" w:hAnsiTheme="majorBidi" w:cstheme="majorBidi"/>
          <w:i/>
          <w:iCs/>
          <w:sz w:val="24"/>
          <w:szCs w:val="24"/>
        </w:rPr>
        <w:t>Library Research</w:t>
      </w:r>
      <w:r>
        <w:rPr>
          <w:rFonts w:asciiTheme="majorBidi" w:hAnsiTheme="majorBidi" w:cstheme="majorBidi"/>
          <w:sz w:val="24"/>
          <w:szCs w:val="24"/>
        </w:rPr>
        <w:t xml:space="preserve">. </w:t>
      </w:r>
      <w:r w:rsidR="00CE5549">
        <w:rPr>
          <w:rFonts w:asciiTheme="majorBidi" w:hAnsiTheme="majorBidi" w:cstheme="majorBidi"/>
          <w:sz w:val="24"/>
          <w:szCs w:val="24"/>
        </w:rPr>
        <w:t xml:space="preserve">Kitab kitab tersebut merupakan ringkasan dari kitab </w:t>
      </w:r>
      <w:r w:rsidR="00CE5549">
        <w:rPr>
          <w:rFonts w:asciiTheme="majorBidi" w:hAnsiTheme="majorBidi" w:cstheme="majorBidi"/>
          <w:i/>
          <w:iCs/>
          <w:sz w:val="24"/>
          <w:szCs w:val="24"/>
        </w:rPr>
        <w:t>al-Maudhu’at Ibnu al-Jauzi</w:t>
      </w:r>
      <w:r w:rsidR="00CE5549">
        <w:rPr>
          <w:rFonts w:asciiTheme="majorBidi" w:hAnsiTheme="majorBidi" w:cstheme="majorBidi"/>
          <w:sz w:val="24"/>
          <w:szCs w:val="24"/>
        </w:rPr>
        <w:t>, karena terdapat hadis-hadis shahih, hasan dan selainnya bahkan ada beberapa hadis dha’if yang belum dicantumkan kedalam kitab al-Jauzi tersebut. Oleh karena Imam as-Sayuthi mencoba memberikan kontribusi terhadap kitab tersebut diantaranya meriingkas kitab al-J</w:t>
      </w:r>
      <w:r w:rsidR="00092EB4">
        <w:rPr>
          <w:rFonts w:asciiTheme="majorBidi" w:hAnsiTheme="majorBidi" w:cstheme="majorBidi"/>
          <w:sz w:val="24"/>
          <w:szCs w:val="24"/>
        </w:rPr>
        <w:t>a</w:t>
      </w:r>
      <w:r w:rsidR="00CE5549">
        <w:rPr>
          <w:rFonts w:asciiTheme="majorBidi" w:hAnsiTheme="majorBidi" w:cstheme="majorBidi"/>
          <w:sz w:val="24"/>
          <w:szCs w:val="24"/>
        </w:rPr>
        <w:t xml:space="preserve">uzi ini dan memberikan kritikan-kritikan ataupun komentar dengan merujuk berbagai kitab seperti </w:t>
      </w:r>
      <w:r w:rsidR="00CE5549">
        <w:rPr>
          <w:rFonts w:asciiTheme="majorBidi" w:hAnsiTheme="majorBidi" w:cstheme="majorBidi"/>
          <w:i/>
          <w:iCs/>
          <w:sz w:val="24"/>
          <w:szCs w:val="24"/>
        </w:rPr>
        <w:t xml:space="preserve">al-Tarikh, al-Khatibi, al-Hakim, al-Kamil, </w:t>
      </w:r>
      <w:r w:rsidR="00092EB4">
        <w:rPr>
          <w:rFonts w:asciiTheme="majorBidi" w:hAnsiTheme="majorBidi" w:cstheme="majorBidi"/>
          <w:i/>
          <w:iCs/>
          <w:sz w:val="24"/>
          <w:szCs w:val="24"/>
        </w:rPr>
        <w:t>Ibnu ‘Adi, al-Du’afa’, Afrad al-Darul Quthni</w:t>
      </w:r>
      <w:r w:rsidR="00092EB4">
        <w:rPr>
          <w:rFonts w:asciiTheme="majorBidi" w:hAnsiTheme="majorBidi" w:cstheme="majorBidi"/>
          <w:sz w:val="24"/>
          <w:szCs w:val="24"/>
        </w:rPr>
        <w:t>.</w:t>
      </w:r>
    </w:p>
    <w:p w:rsidR="00116027" w:rsidRDefault="00116027" w:rsidP="00116027">
      <w:pPr>
        <w:spacing w:after="0" w:line="240" w:lineRule="auto"/>
        <w:rPr>
          <w:rFonts w:asciiTheme="majorBidi" w:hAnsiTheme="majorBidi" w:cstheme="majorBidi"/>
          <w:sz w:val="24"/>
          <w:szCs w:val="24"/>
        </w:rPr>
      </w:pPr>
    </w:p>
    <w:p w:rsidR="00116027" w:rsidRDefault="00116027" w:rsidP="00B16F02">
      <w:pPr>
        <w:spacing w:after="0"/>
        <w:rPr>
          <w:rFonts w:asciiTheme="majorBidi" w:hAnsiTheme="majorBidi" w:cstheme="majorBidi"/>
          <w:b/>
          <w:bCs/>
          <w:sz w:val="24"/>
          <w:szCs w:val="24"/>
        </w:rPr>
      </w:pPr>
      <w:r w:rsidRPr="00F63F2A">
        <w:rPr>
          <w:rFonts w:asciiTheme="majorBidi" w:hAnsiTheme="majorBidi" w:cstheme="majorBidi"/>
          <w:i/>
          <w:iCs/>
          <w:sz w:val="24"/>
          <w:szCs w:val="24"/>
        </w:rPr>
        <w:t>Kata Kunci</w:t>
      </w:r>
      <w:r>
        <w:rPr>
          <w:rFonts w:asciiTheme="majorBidi" w:hAnsiTheme="majorBidi" w:cstheme="majorBidi"/>
          <w:sz w:val="24"/>
          <w:szCs w:val="24"/>
        </w:rPr>
        <w:t xml:space="preserve">: </w:t>
      </w:r>
      <w:r w:rsidR="00092EB4" w:rsidRPr="00F63F2A">
        <w:rPr>
          <w:rFonts w:asciiTheme="majorBidi" w:hAnsiTheme="majorBidi" w:cstheme="majorBidi"/>
          <w:sz w:val="24"/>
          <w:szCs w:val="24"/>
        </w:rPr>
        <w:t>Hadis</w:t>
      </w:r>
      <w:r w:rsidR="00092EB4" w:rsidRPr="00092EB4">
        <w:rPr>
          <w:rFonts w:asciiTheme="majorBidi" w:hAnsiTheme="majorBidi" w:cstheme="majorBidi"/>
          <w:b/>
          <w:bCs/>
          <w:sz w:val="24"/>
          <w:szCs w:val="24"/>
        </w:rPr>
        <w:t xml:space="preserve">, </w:t>
      </w:r>
      <w:r w:rsidR="00092EB4" w:rsidRPr="00F63F2A">
        <w:rPr>
          <w:rFonts w:asciiTheme="majorBidi" w:hAnsiTheme="majorBidi" w:cstheme="majorBidi"/>
          <w:sz w:val="24"/>
          <w:szCs w:val="24"/>
        </w:rPr>
        <w:t>Maudhu’, as-Suyuthi, al-J</w:t>
      </w:r>
      <w:r w:rsidR="0072557D">
        <w:rPr>
          <w:rFonts w:asciiTheme="majorBidi" w:hAnsiTheme="majorBidi" w:cstheme="majorBidi"/>
          <w:sz w:val="24"/>
          <w:szCs w:val="24"/>
        </w:rPr>
        <w:t>a</w:t>
      </w:r>
      <w:r w:rsidR="00092EB4" w:rsidRPr="00F63F2A">
        <w:rPr>
          <w:rFonts w:asciiTheme="majorBidi" w:hAnsiTheme="majorBidi" w:cstheme="majorBidi"/>
          <w:sz w:val="24"/>
          <w:szCs w:val="24"/>
        </w:rPr>
        <w:t>uzi</w:t>
      </w:r>
    </w:p>
    <w:p w:rsidR="00B16F02" w:rsidRPr="00B16F02" w:rsidRDefault="00B16F02" w:rsidP="00B16F02">
      <w:pPr>
        <w:spacing w:after="0"/>
        <w:rPr>
          <w:rFonts w:asciiTheme="majorBidi" w:hAnsiTheme="majorBidi" w:cstheme="majorBidi"/>
          <w:b/>
          <w:bCs/>
          <w:sz w:val="24"/>
          <w:szCs w:val="24"/>
        </w:rPr>
      </w:pPr>
    </w:p>
    <w:p w:rsidR="00354496" w:rsidRDefault="00354496" w:rsidP="004B5ADC">
      <w:pPr>
        <w:pStyle w:val="ListParagraph"/>
        <w:numPr>
          <w:ilvl w:val="0"/>
          <w:numId w:val="1"/>
        </w:numPr>
        <w:spacing w:after="0"/>
        <w:ind w:left="426"/>
        <w:rPr>
          <w:rFonts w:asciiTheme="majorBidi" w:hAnsiTheme="majorBidi" w:cstheme="majorBidi"/>
          <w:b/>
          <w:bCs/>
          <w:sz w:val="24"/>
          <w:szCs w:val="24"/>
        </w:rPr>
      </w:pPr>
      <w:r>
        <w:rPr>
          <w:rFonts w:asciiTheme="majorBidi" w:hAnsiTheme="majorBidi" w:cstheme="majorBidi"/>
          <w:b/>
          <w:bCs/>
          <w:sz w:val="24"/>
          <w:szCs w:val="24"/>
        </w:rPr>
        <w:t xml:space="preserve">Pendahuluan </w:t>
      </w:r>
    </w:p>
    <w:p w:rsidR="00F63F2A" w:rsidRDefault="004B5ADC" w:rsidP="00F63F2A">
      <w:pPr>
        <w:pStyle w:val="ListParagraph"/>
        <w:spacing w:after="0"/>
        <w:ind w:left="0" w:firstLine="720"/>
        <w:rPr>
          <w:rFonts w:asciiTheme="majorBidi" w:hAnsiTheme="majorBidi" w:cstheme="majorBidi"/>
          <w:sz w:val="24"/>
          <w:szCs w:val="24"/>
        </w:rPr>
      </w:pPr>
      <w:r>
        <w:rPr>
          <w:rFonts w:asciiTheme="majorBidi" w:hAnsiTheme="majorBidi" w:cstheme="majorBidi"/>
          <w:sz w:val="24"/>
          <w:szCs w:val="24"/>
        </w:rPr>
        <w:t>Hadis merupakan sumber primer yang kedua setelah al-Qur’an dalam hadis terdapat problem-problem yang membuat keo</w:t>
      </w:r>
      <w:r w:rsidR="001A396E">
        <w:rPr>
          <w:rFonts w:asciiTheme="majorBidi" w:hAnsiTheme="majorBidi" w:cstheme="majorBidi"/>
          <w:sz w:val="24"/>
          <w:szCs w:val="24"/>
        </w:rPr>
        <w:t>tentitasnya perlu dipertanyakan. Hal tersebut tidak terlepas dari beberapa orang yang ingin menyelewengkannya. Oleh karena itu bisa dikatakan bahwa tidak ada jaminan terhadap hadis hingga akhir nanti kecuali al-Qur’an, karena al-Qur’an udah pasti dipelihara oleh Allah SWT.</w:t>
      </w:r>
      <w:r w:rsidR="00F63F2A">
        <w:rPr>
          <w:rFonts w:asciiTheme="majorBidi" w:hAnsiTheme="majorBidi" w:cstheme="majorBidi"/>
          <w:sz w:val="24"/>
          <w:szCs w:val="24"/>
        </w:rPr>
        <w:t xml:space="preserve"> </w:t>
      </w:r>
      <w:r w:rsidR="007B3BB0" w:rsidRPr="00F63F2A">
        <w:rPr>
          <w:rFonts w:asciiTheme="majorBidi" w:hAnsiTheme="majorBidi" w:cstheme="majorBidi"/>
          <w:sz w:val="24"/>
          <w:szCs w:val="24"/>
        </w:rPr>
        <w:t xml:space="preserve">Penyelewengan-penyelewengan hadis itu muncul terkait dengan kebutuhan-kebutuhan akan sebuah hadis yang disandarkan kepada Rasul SAW. Gunanya untuk memperkeruh suasana keilmuan hadis agar apa yang ada dalam masyarakat lepas dari </w:t>
      </w:r>
      <w:r w:rsidR="007B3BB0" w:rsidRPr="00F63F2A">
        <w:rPr>
          <w:rFonts w:asciiTheme="majorBidi" w:hAnsiTheme="majorBidi" w:cstheme="majorBidi"/>
          <w:i/>
          <w:iCs/>
          <w:sz w:val="24"/>
          <w:szCs w:val="24"/>
        </w:rPr>
        <w:t>maqasid</w:t>
      </w:r>
      <w:r w:rsidR="007B3BB0" w:rsidRPr="00F63F2A">
        <w:rPr>
          <w:rFonts w:asciiTheme="majorBidi" w:hAnsiTheme="majorBidi" w:cstheme="majorBidi"/>
          <w:sz w:val="24"/>
          <w:szCs w:val="24"/>
        </w:rPr>
        <w:t xml:space="preserve"> hadis tersebut atau hukum yang diharapkan dan diterapkan dalam dunia keislaman sesuai dengan ajaran Rasul SAW, dengan faktor inilah bermunculan dengan istilah hadis maudhu’.</w:t>
      </w:r>
    </w:p>
    <w:p w:rsidR="007B3BB0" w:rsidRPr="00F63F2A" w:rsidRDefault="007B3BB0" w:rsidP="00F63F2A">
      <w:pPr>
        <w:pStyle w:val="ListParagraph"/>
        <w:spacing w:after="0"/>
        <w:ind w:left="0" w:firstLine="720"/>
        <w:rPr>
          <w:rFonts w:asciiTheme="majorBidi" w:hAnsiTheme="majorBidi" w:cstheme="majorBidi"/>
          <w:sz w:val="24"/>
          <w:szCs w:val="24"/>
        </w:rPr>
      </w:pPr>
      <w:r w:rsidRPr="00F63F2A">
        <w:rPr>
          <w:rFonts w:asciiTheme="majorBidi" w:hAnsiTheme="majorBidi" w:cstheme="majorBidi"/>
          <w:sz w:val="24"/>
          <w:szCs w:val="24"/>
        </w:rPr>
        <w:t xml:space="preserve">Seiring dengan banyaknya hadis mauḍhu’ yang beredar dalam masyarakat, baik itu dinilai benar dalam matannya tetapi bukan berasal dari Rasulullah </w:t>
      </w:r>
      <w:r w:rsidRPr="00F63F2A">
        <w:rPr>
          <w:rFonts w:asciiTheme="majorBidi" w:hAnsiTheme="majorBidi" w:cstheme="majorBidi"/>
          <w:sz w:val="24"/>
          <w:szCs w:val="24"/>
        </w:rPr>
        <w:lastRenderedPageBreak/>
        <w:t>melainkan hanya buatan orang-orang semata, membuat para ulama berusaha untuk mengkritisi dan membasmi agar masyarakat tidak dibodohi dengan a</w:t>
      </w:r>
      <w:r w:rsidR="007C152D" w:rsidRPr="00F63F2A">
        <w:rPr>
          <w:rFonts w:asciiTheme="majorBidi" w:hAnsiTheme="majorBidi" w:cstheme="majorBidi"/>
          <w:sz w:val="24"/>
          <w:szCs w:val="24"/>
        </w:rPr>
        <w:t xml:space="preserve"> </w:t>
      </w:r>
      <w:r w:rsidRPr="00F63F2A">
        <w:rPr>
          <w:rFonts w:asciiTheme="majorBidi" w:hAnsiTheme="majorBidi" w:cstheme="majorBidi"/>
          <w:sz w:val="24"/>
          <w:szCs w:val="24"/>
        </w:rPr>
        <w:t>danya hadis-hadis palsu tersebu</w:t>
      </w:r>
      <w:r w:rsidR="00E34BF5" w:rsidRPr="00F63F2A">
        <w:rPr>
          <w:rFonts w:asciiTheme="majorBidi" w:hAnsiTheme="majorBidi" w:cstheme="majorBidi"/>
          <w:sz w:val="24"/>
          <w:szCs w:val="24"/>
        </w:rPr>
        <w:t xml:space="preserve">t. Selain itu para ulama juga memberikan sebuah peringatan ataupun ancaman bagi orang-orang yang membuat hadis palsu tersebut. Sebagaimana ancaman yang terdapat dalam hadis Rasul yaitu: </w:t>
      </w:r>
    </w:p>
    <w:p w:rsidR="00E34BF5" w:rsidRPr="00F148CB" w:rsidRDefault="00E34BF5" w:rsidP="00F63F2A">
      <w:pPr>
        <w:autoSpaceDE w:val="0"/>
        <w:autoSpaceDN w:val="0"/>
        <w:bidi/>
        <w:adjustRightInd w:val="0"/>
        <w:spacing w:after="0" w:line="240" w:lineRule="auto"/>
        <w:ind w:hanging="1"/>
        <w:rPr>
          <w:rFonts w:asciiTheme="minorBidi" w:hAnsiTheme="minorBidi"/>
          <w:sz w:val="32"/>
          <w:szCs w:val="32"/>
          <w:rtl/>
        </w:rPr>
      </w:pPr>
      <w:r w:rsidRPr="00F63F2A">
        <w:rPr>
          <w:rFonts w:ascii="Times New Arabic" w:hAnsi="Times New Arabic"/>
          <w:b/>
          <w:bCs/>
          <w:sz w:val="24"/>
          <w:szCs w:val="24"/>
          <w:rtl/>
        </w:rPr>
        <w:t xml:space="preserve">حدثنا أبو الوليد قال حدثنا شعبة عن جامع بن شداد عن عامر بن عبد الله بن الزبير عن أبيه قال قلت للزبير إني لا أسمعك تحدث عن رسول الله صلى الله عليه وسلم كما يحدث فلان وفلان قال أما إني لم أفارقه ولكن سمعته يقول من كذب علي </w:t>
      </w:r>
      <w:r w:rsidRPr="00F63F2A">
        <w:rPr>
          <w:rFonts w:ascii="Times New Arabic" w:hAnsi="Times New Arabic"/>
          <w:b/>
          <w:bCs/>
          <w:color w:val="000000" w:themeColor="text1"/>
          <w:sz w:val="24"/>
          <w:szCs w:val="24"/>
          <w:rtl/>
        </w:rPr>
        <w:t>فليتبوأ</w:t>
      </w:r>
      <w:r w:rsidRPr="00F63F2A">
        <w:rPr>
          <w:rFonts w:ascii="Times New Arabic" w:hAnsi="Times New Arabic"/>
          <w:b/>
          <w:bCs/>
          <w:sz w:val="24"/>
          <w:szCs w:val="24"/>
          <w:rtl/>
        </w:rPr>
        <w:t xml:space="preserve"> مقعده من النار</w:t>
      </w:r>
      <w:r w:rsidR="00A64D1A" w:rsidRPr="00A64D1A">
        <w:rPr>
          <w:rStyle w:val="FootnoteReference"/>
          <w:rFonts w:asciiTheme="majorBidi" w:hAnsiTheme="majorBidi" w:cstheme="majorBidi"/>
          <w:sz w:val="20"/>
          <w:szCs w:val="20"/>
          <w:rtl/>
        </w:rPr>
        <w:footnoteReference w:id="1"/>
      </w:r>
    </w:p>
    <w:p w:rsidR="00E34BF5" w:rsidRDefault="00E34BF5" w:rsidP="00E34BF5">
      <w:pPr>
        <w:pStyle w:val="ListParagraph"/>
        <w:spacing w:after="0"/>
        <w:ind w:left="426"/>
        <w:jc w:val="left"/>
        <w:rPr>
          <w:rFonts w:asciiTheme="majorBidi" w:hAnsiTheme="majorBidi" w:cstheme="majorBidi"/>
          <w:sz w:val="24"/>
          <w:szCs w:val="24"/>
        </w:rPr>
      </w:pPr>
    </w:p>
    <w:p w:rsidR="00116027" w:rsidRPr="00F63F2A" w:rsidRDefault="00E34BF5" w:rsidP="00F63F2A">
      <w:pPr>
        <w:pStyle w:val="ListParagraph"/>
        <w:spacing w:after="0"/>
        <w:ind w:left="0" w:firstLine="720"/>
        <w:rPr>
          <w:rFonts w:asciiTheme="majorBidi" w:hAnsiTheme="majorBidi" w:cstheme="majorBidi"/>
          <w:sz w:val="24"/>
          <w:szCs w:val="24"/>
        </w:rPr>
      </w:pPr>
      <w:r>
        <w:rPr>
          <w:rFonts w:asciiTheme="majorBidi" w:hAnsiTheme="majorBidi" w:cstheme="majorBidi"/>
          <w:sz w:val="24"/>
          <w:szCs w:val="24"/>
        </w:rPr>
        <w:t xml:space="preserve">Salah satu ulama yang sangat memberikan kontribusi dalam </w:t>
      </w:r>
      <w:r w:rsidR="00417E96">
        <w:rPr>
          <w:rFonts w:asciiTheme="majorBidi" w:hAnsiTheme="majorBidi" w:cstheme="majorBidi"/>
          <w:sz w:val="24"/>
          <w:szCs w:val="24"/>
        </w:rPr>
        <w:t>membasmi hadis-hadis maudhu’ diantaranya adalah Jalal al-Din ‘Abdu al-Rahman al-Suyuthi yang dikenal dengan sebutan al-</w:t>
      </w:r>
      <w:r w:rsidR="00457802">
        <w:rPr>
          <w:rFonts w:asciiTheme="majorBidi" w:hAnsiTheme="majorBidi" w:cstheme="majorBidi"/>
          <w:sz w:val="24"/>
          <w:szCs w:val="24"/>
        </w:rPr>
        <w:t>Suyuthi</w:t>
      </w:r>
      <w:r w:rsidR="00417E96">
        <w:rPr>
          <w:rFonts w:asciiTheme="majorBidi" w:hAnsiTheme="majorBidi" w:cstheme="majorBidi"/>
          <w:sz w:val="24"/>
          <w:szCs w:val="24"/>
        </w:rPr>
        <w:t xml:space="preserve">. Beliau adalah seorang ulama hadis dan memiliki banyak karya-karya hadis termasuk diantaranya kitab yang beliau karang yaitu </w:t>
      </w:r>
      <w:r w:rsidR="00417E96">
        <w:rPr>
          <w:rFonts w:asciiTheme="majorBidi" w:hAnsiTheme="majorBidi" w:cstheme="majorBidi"/>
          <w:i/>
          <w:iCs/>
          <w:sz w:val="24"/>
          <w:szCs w:val="24"/>
        </w:rPr>
        <w:t>al-La’alli Masnu’ah fi al-Hadis al-Maudhu’ah</w:t>
      </w:r>
      <w:r w:rsidR="00417E96">
        <w:rPr>
          <w:rFonts w:asciiTheme="majorBidi" w:hAnsiTheme="majorBidi" w:cstheme="majorBidi"/>
          <w:sz w:val="24"/>
          <w:szCs w:val="24"/>
        </w:rPr>
        <w:t>. Kitab ini berisi tentang hadis-hadis palsu yang tersebar disekitar mayoritas masyarakat, namun al-</w:t>
      </w:r>
      <w:r w:rsidR="00457802">
        <w:rPr>
          <w:rFonts w:asciiTheme="majorBidi" w:hAnsiTheme="majorBidi" w:cstheme="majorBidi"/>
          <w:sz w:val="24"/>
          <w:szCs w:val="24"/>
        </w:rPr>
        <w:t>Suyuthi</w:t>
      </w:r>
      <w:r w:rsidR="00417E96">
        <w:rPr>
          <w:rFonts w:asciiTheme="majorBidi" w:hAnsiTheme="majorBidi" w:cstheme="majorBidi"/>
          <w:sz w:val="24"/>
          <w:szCs w:val="24"/>
        </w:rPr>
        <w:t xml:space="preserve"> melakukan kritikan atas hadis-hadis palsu yang banyak diasumsi oleh masyarakat baik dari segi sanad maupun matan hadis tersebut.</w:t>
      </w:r>
    </w:p>
    <w:p w:rsidR="00A64D1A" w:rsidRDefault="00A64D1A" w:rsidP="00F63F2A">
      <w:pPr>
        <w:pStyle w:val="ListParagraph"/>
        <w:numPr>
          <w:ilvl w:val="0"/>
          <w:numId w:val="1"/>
        </w:numPr>
        <w:spacing w:after="0"/>
        <w:ind w:left="426" w:hanging="426"/>
        <w:rPr>
          <w:rFonts w:asciiTheme="majorBidi" w:hAnsiTheme="majorBidi" w:cstheme="majorBidi"/>
          <w:b/>
          <w:bCs/>
          <w:sz w:val="24"/>
          <w:szCs w:val="24"/>
        </w:rPr>
      </w:pPr>
      <w:r>
        <w:rPr>
          <w:rFonts w:asciiTheme="majorBidi" w:hAnsiTheme="majorBidi" w:cstheme="majorBidi"/>
          <w:b/>
          <w:bCs/>
          <w:sz w:val="24"/>
          <w:szCs w:val="24"/>
        </w:rPr>
        <w:t>Biografi Jalal al-Din ‘Abdu al-Rahman al</w:t>
      </w:r>
      <w:r w:rsidR="00457802">
        <w:rPr>
          <w:rFonts w:asciiTheme="majorBidi" w:hAnsiTheme="majorBidi" w:cstheme="majorBidi"/>
          <w:b/>
          <w:bCs/>
          <w:sz w:val="24"/>
          <w:szCs w:val="24"/>
        </w:rPr>
        <w:t>-Su</w:t>
      </w:r>
      <w:r>
        <w:rPr>
          <w:rFonts w:asciiTheme="majorBidi" w:hAnsiTheme="majorBidi" w:cstheme="majorBidi"/>
          <w:b/>
          <w:bCs/>
          <w:sz w:val="24"/>
          <w:szCs w:val="24"/>
        </w:rPr>
        <w:t>yuthi</w:t>
      </w:r>
    </w:p>
    <w:p w:rsidR="00F63F2A" w:rsidRDefault="00F63F2A" w:rsidP="00F63F2A">
      <w:pPr>
        <w:pStyle w:val="ListParagraph"/>
        <w:numPr>
          <w:ilvl w:val="0"/>
          <w:numId w:val="11"/>
        </w:numPr>
        <w:spacing w:after="0"/>
        <w:ind w:left="426" w:hanging="426"/>
        <w:rPr>
          <w:rFonts w:asciiTheme="majorBidi" w:hAnsiTheme="majorBidi" w:cstheme="majorBidi"/>
          <w:b/>
          <w:bCs/>
          <w:sz w:val="24"/>
          <w:szCs w:val="24"/>
        </w:rPr>
      </w:pPr>
      <w:r>
        <w:rPr>
          <w:rFonts w:asciiTheme="majorBidi" w:hAnsiTheme="majorBidi" w:cstheme="majorBidi"/>
          <w:b/>
          <w:bCs/>
          <w:sz w:val="24"/>
          <w:szCs w:val="24"/>
        </w:rPr>
        <w:t>Biografi Singkat al-Suyuthi</w:t>
      </w:r>
    </w:p>
    <w:p w:rsidR="007745ED" w:rsidRPr="00F63F2A" w:rsidRDefault="00A64D1A" w:rsidP="00F63F2A">
      <w:pPr>
        <w:pStyle w:val="ListParagraph"/>
        <w:spacing w:after="0"/>
        <w:ind w:left="0" w:firstLine="720"/>
        <w:rPr>
          <w:rFonts w:asciiTheme="majorBidi" w:hAnsiTheme="majorBidi" w:cstheme="majorBidi"/>
          <w:sz w:val="24"/>
          <w:szCs w:val="24"/>
        </w:rPr>
      </w:pPr>
      <w:r>
        <w:rPr>
          <w:rFonts w:asciiTheme="majorBidi" w:hAnsiTheme="majorBidi" w:cstheme="majorBidi"/>
          <w:sz w:val="24"/>
          <w:szCs w:val="24"/>
        </w:rPr>
        <w:t xml:space="preserve">Nama lengkapnya </w:t>
      </w:r>
      <w:r w:rsidRPr="00A64D1A">
        <w:rPr>
          <w:rFonts w:asciiTheme="majorBidi" w:hAnsiTheme="majorBidi" w:cstheme="majorBidi"/>
          <w:sz w:val="24"/>
          <w:szCs w:val="24"/>
        </w:rPr>
        <w:t>adalah Abdurrahman bin Kamal bin Abi Bakr b</w:t>
      </w:r>
      <w:r w:rsidR="00457802">
        <w:rPr>
          <w:rFonts w:asciiTheme="majorBidi" w:hAnsiTheme="majorBidi" w:cstheme="majorBidi"/>
          <w:sz w:val="24"/>
          <w:szCs w:val="24"/>
        </w:rPr>
        <w:t>in Muhammad bin Sabiquddin bin F</w:t>
      </w:r>
      <w:r w:rsidRPr="00A64D1A">
        <w:rPr>
          <w:rFonts w:asciiTheme="majorBidi" w:hAnsiTheme="majorBidi" w:cstheme="majorBidi"/>
          <w:sz w:val="24"/>
          <w:szCs w:val="24"/>
        </w:rPr>
        <w:t>ak</w:t>
      </w:r>
      <w:r w:rsidR="00457802">
        <w:rPr>
          <w:rFonts w:asciiTheme="majorBidi" w:hAnsiTheme="majorBidi" w:cstheme="majorBidi"/>
          <w:sz w:val="24"/>
          <w:szCs w:val="24"/>
        </w:rPr>
        <w:t>h</w:t>
      </w:r>
      <w:r w:rsidRPr="00A64D1A">
        <w:rPr>
          <w:rFonts w:asciiTheme="majorBidi" w:hAnsiTheme="majorBidi" w:cstheme="majorBidi"/>
          <w:sz w:val="24"/>
          <w:szCs w:val="24"/>
        </w:rPr>
        <w:t xml:space="preserve">r Utsman bin Nadziruddin </w:t>
      </w:r>
      <w:r w:rsidR="00457802">
        <w:rPr>
          <w:rFonts w:asciiTheme="majorBidi" w:hAnsiTheme="majorBidi" w:cstheme="majorBidi"/>
          <w:sz w:val="24"/>
          <w:szCs w:val="24"/>
        </w:rPr>
        <w:t>Muhammad bin Saifuddin al-Khadr bin Najmuddin Abi al-Shalah Ayub bin Nashir al-Din Muhammad bin Syaikh Himam al-Din al-Khudhri al-Suyuthi</w:t>
      </w:r>
      <w:r w:rsidRPr="00A64D1A">
        <w:rPr>
          <w:rFonts w:asciiTheme="majorBidi" w:hAnsiTheme="majorBidi" w:cstheme="majorBidi"/>
          <w:sz w:val="24"/>
          <w:szCs w:val="24"/>
        </w:rPr>
        <w:t>.</w:t>
      </w:r>
      <w:r w:rsidR="00457802">
        <w:rPr>
          <w:rStyle w:val="FootnoteReference"/>
          <w:rFonts w:asciiTheme="majorBidi" w:hAnsiTheme="majorBidi" w:cstheme="majorBidi"/>
          <w:sz w:val="24"/>
          <w:szCs w:val="24"/>
        </w:rPr>
        <w:footnoteReference w:id="2"/>
      </w:r>
      <w:r w:rsidRPr="00A64D1A">
        <w:rPr>
          <w:rFonts w:asciiTheme="majorBidi" w:hAnsiTheme="majorBidi" w:cstheme="majorBidi"/>
          <w:sz w:val="24"/>
          <w:szCs w:val="24"/>
        </w:rPr>
        <w:t xml:space="preserve"> Sedangkan laqab beliau adalah Jalaluddin al-Suyut</w:t>
      </w:r>
      <w:r>
        <w:rPr>
          <w:rFonts w:asciiTheme="majorBidi" w:hAnsiTheme="majorBidi" w:cstheme="majorBidi"/>
          <w:sz w:val="24"/>
          <w:szCs w:val="24"/>
        </w:rPr>
        <w:t>h</w:t>
      </w:r>
      <w:r w:rsidRPr="00A64D1A">
        <w:rPr>
          <w:rFonts w:asciiTheme="majorBidi" w:hAnsiTheme="majorBidi" w:cstheme="majorBidi"/>
          <w:sz w:val="24"/>
          <w:szCs w:val="24"/>
        </w:rPr>
        <w:t>i dan kunyahnya adalah Abu Fadhl. Beliau lahir di sebuah daerah bernama Asyuth, yakni sebuah daerah pedalaman di Negeri Mesir pada malam Ahad bulan Rajab tahun 849 H.</w:t>
      </w:r>
      <w:r w:rsidR="007745ED" w:rsidRPr="007745ED">
        <w:rPr>
          <w:rStyle w:val="FootnoteReference"/>
          <w:rFonts w:asciiTheme="majorBidi" w:hAnsiTheme="majorBidi" w:cstheme="majorBidi"/>
          <w:sz w:val="20"/>
          <w:szCs w:val="20"/>
        </w:rPr>
        <w:footnoteReference w:id="3"/>
      </w:r>
      <w:r w:rsidRPr="00A64D1A">
        <w:rPr>
          <w:rFonts w:asciiTheme="majorBidi" w:hAnsiTheme="majorBidi" w:cstheme="majorBidi"/>
          <w:sz w:val="24"/>
          <w:szCs w:val="24"/>
        </w:rPr>
        <w:t xml:space="preserve"> Sebutan al-Al-Suyuti diambil dari nama daerah tempat kelahirannya tersebut. Selain itu, beliau juga mendapat gelar Ibnu al-Kutub karena dilahirkan di antara buku-buku milik Ayahnya dan </w:t>
      </w:r>
      <w:r w:rsidRPr="00A64D1A">
        <w:rPr>
          <w:rFonts w:asciiTheme="majorBidi" w:hAnsiTheme="majorBidi" w:cstheme="majorBidi"/>
          <w:sz w:val="24"/>
          <w:szCs w:val="24"/>
        </w:rPr>
        <w:lastRenderedPageBreak/>
        <w:t>ketika lahir, beliau diletakkan di atas buku oleh Ibunya.</w:t>
      </w:r>
      <w:r w:rsidR="007745ED" w:rsidRPr="00A41967">
        <w:rPr>
          <w:rStyle w:val="FootnoteReference"/>
          <w:rFonts w:asciiTheme="majorBidi" w:hAnsiTheme="majorBidi" w:cstheme="majorBidi"/>
          <w:sz w:val="20"/>
          <w:szCs w:val="20"/>
        </w:rPr>
        <w:footnoteReference w:id="4"/>
      </w:r>
      <w:r w:rsidR="00F63F2A">
        <w:rPr>
          <w:rFonts w:asciiTheme="majorBidi" w:hAnsiTheme="majorBidi" w:cstheme="majorBidi"/>
          <w:sz w:val="24"/>
          <w:szCs w:val="24"/>
        </w:rPr>
        <w:t xml:space="preserve"> </w:t>
      </w:r>
      <w:r w:rsidRPr="00F63F2A">
        <w:rPr>
          <w:rFonts w:asciiTheme="majorBidi" w:hAnsiTheme="majorBidi" w:cstheme="majorBidi"/>
          <w:sz w:val="24"/>
          <w:szCs w:val="24"/>
        </w:rPr>
        <w:t>Ayahnya adalah salah seorang keturunan terakhir keluarga Hamamuddin yang menetap di Asyuth. Sejak muda ayahnya telah meninggalkan keluarganya di Asyuth dan merantau ke Kairo untuk menimba ilmu pengetahuan dan berguru dengan Amir Syaikhu. Selama itu ayah al-Suyuthi mendalami ilmu fikih hingga pada tahun 1451 M. dan wafat dalam usia 50 tahun ketika usia al-Suyuthi belum genap enam tahun. Sedangkan Ibunya adalah keturunan Turki, yang mengandung al-Suyuthi</w:t>
      </w:r>
      <w:r w:rsidR="007745ED" w:rsidRPr="00F63F2A">
        <w:rPr>
          <w:rFonts w:asciiTheme="majorBidi" w:hAnsiTheme="majorBidi" w:cstheme="majorBidi"/>
          <w:sz w:val="24"/>
          <w:szCs w:val="24"/>
        </w:rPr>
        <w:t>.</w:t>
      </w:r>
      <w:r w:rsidRPr="00F63F2A">
        <w:rPr>
          <w:rFonts w:asciiTheme="majorBidi" w:hAnsiTheme="majorBidi" w:cstheme="majorBidi"/>
          <w:sz w:val="24"/>
          <w:szCs w:val="24"/>
        </w:rPr>
        <w:t xml:space="preserve"> </w:t>
      </w:r>
    </w:p>
    <w:p w:rsidR="00F63F2A" w:rsidRDefault="007745ED" w:rsidP="00F63F2A">
      <w:pPr>
        <w:pStyle w:val="ListParagraph"/>
        <w:spacing w:after="0"/>
        <w:ind w:left="0" w:firstLine="720"/>
        <w:rPr>
          <w:rFonts w:asciiTheme="majorBidi" w:hAnsiTheme="majorBidi" w:cstheme="majorBidi"/>
          <w:sz w:val="24"/>
          <w:szCs w:val="24"/>
        </w:rPr>
      </w:pPr>
      <w:r>
        <w:rPr>
          <w:rFonts w:asciiTheme="majorBidi" w:hAnsiTheme="majorBidi" w:cstheme="majorBidi"/>
          <w:sz w:val="24"/>
          <w:szCs w:val="24"/>
        </w:rPr>
        <w:t>Al</w:t>
      </w:r>
      <w:r w:rsidR="00A64D1A" w:rsidRPr="007745ED">
        <w:rPr>
          <w:rFonts w:asciiTheme="majorBidi" w:hAnsiTheme="majorBidi" w:cstheme="majorBidi"/>
          <w:sz w:val="24"/>
          <w:szCs w:val="24"/>
        </w:rPr>
        <w:t xml:space="preserve">-Suyuti hidup pada masa Dinasti Mamluk pada abad ke-15 M. dan berasal dari keluarga keturunan Persia yang pada awalnya bermukim di Baghdad dan kemudian pindah ke Asyuth. Keluarga ini merupakan </w:t>
      </w:r>
      <w:r w:rsidRPr="007745ED">
        <w:rPr>
          <w:rFonts w:asciiTheme="majorBidi" w:hAnsiTheme="majorBidi" w:cstheme="majorBidi"/>
          <w:sz w:val="24"/>
          <w:szCs w:val="24"/>
        </w:rPr>
        <w:t xml:space="preserve">keluarga terhormat pada masanya, </w:t>
      </w:r>
      <w:r w:rsidR="00A64D1A" w:rsidRPr="007745ED">
        <w:rPr>
          <w:rFonts w:asciiTheme="majorBidi" w:hAnsiTheme="majorBidi" w:cstheme="majorBidi"/>
          <w:sz w:val="24"/>
          <w:szCs w:val="24"/>
        </w:rPr>
        <w:t xml:space="preserve"> dan ditempatkan pada posisi-posisi penting dalam pemerintahan. al-Suyut</w:t>
      </w:r>
      <w:r w:rsidRPr="007745ED">
        <w:rPr>
          <w:rFonts w:asciiTheme="majorBidi" w:hAnsiTheme="majorBidi" w:cstheme="majorBidi"/>
          <w:sz w:val="24"/>
          <w:szCs w:val="24"/>
        </w:rPr>
        <w:t>h</w:t>
      </w:r>
      <w:r w:rsidR="00A64D1A" w:rsidRPr="007745ED">
        <w:rPr>
          <w:rFonts w:asciiTheme="majorBidi" w:hAnsiTheme="majorBidi" w:cstheme="majorBidi"/>
          <w:sz w:val="24"/>
          <w:szCs w:val="24"/>
        </w:rPr>
        <w:t>i hidup di lingkungan yang penuh dengan keilmuan dan ketakwaan karena Ayahnya tekun mengajarkan membaca Alquran dan ilmu pengetahuan. Ia telah hafal Alquran sampai pada surat al-Tahrim di usianya yang masih kurang dari 6 tahun, dan ketika usianya kurang dari 8 tahun t</w:t>
      </w:r>
      <w:r w:rsidR="00E50A4B">
        <w:rPr>
          <w:rFonts w:asciiTheme="majorBidi" w:hAnsiTheme="majorBidi" w:cstheme="majorBidi"/>
          <w:sz w:val="24"/>
          <w:szCs w:val="24"/>
        </w:rPr>
        <w:t>elah dapat menghafal seluruh Al-Q</w:t>
      </w:r>
      <w:r w:rsidR="00A64D1A" w:rsidRPr="007745ED">
        <w:rPr>
          <w:rFonts w:asciiTheme="majorBidi" w:hAnsiTheme="majorBidi" w:cstheme="majorBidi"/>
          <w:sz w:val="24"/>
          <w:szCs w:val="24"/>
        </w:rPr>
        <w:t>uran.</w:t>
      </w:r>
      <w:r w:rsidR="005054E7" w:rsidRPr="00E50A4B">
        <w:rPr>
          <w:rFonts w:asciiTheme="majorBidi" w:hAnsiTheme="majorBidi" w:cstheme="majorBidi"/>
          <w:sz w:val="24"/>
          <w:szCs w:val="24"/>
        </w:rPr>
        <w:t xml:space="preserve"> </w:t>
      </w:r>
    </w:p>
    <w:p w:rsidR="00F63F2A" w:rsidRDefault="002C32FF" w:rsidP="00F63F2A">
      <w:pPr>
        <w:pStyle w:val="ListParagraph"/>
        <w:spacing w:after="0"/>
        <w:ind w:left="0" w:firstLine="720"/>
        <w:rPr>
          <w:rFonts w:asciiTheme="majorBidi" w:hAnsiTheme="majorBidi" w:cstheme="majorBidi"/>
          <w:sz w:val="24"/>
          <w:szCs w:val="24"/>
        </w:rPr>
      </w:pPr>
      <w:r w:rsidRPr="00F63F2A">
        <w:rPr>
          <w:rFonts w:asciiTheme="majorBidi" w:hAnsiTheme="majorBidi" w:cstheme="majorBidi"/>
          <w:sz w:val="24"/>
          <w:szCs w:val="24"/>
        </w:rPr>
        <w:t>Pada usia 27 tahun al-suyuthi resmi menjadi seorang mufthi dan mengajarkan semua kedisiplinan ilmu. Berbagai ilmu yang dikuasainya diantaranya dibidang tafsir, hadis, fiqh, nahwu, ma’ani dan ilmu mantiq. Untuk kepentingan ilmu ia melakukan perjalanan ke Syam (Hijaz), Yaman, Hindia, Magribi, taqrur, dan juga pada tempat asal nenek moyangnya di Bagdad. Kemudian beliau pergi haji dan meminum air zam-zam dengan dua niat diantaranya ingin menguasai ilmu fqh setingkat dengan imam Sirojuddin al-Bulqini, menguasai hadis setingkat imam al-Hafidz Ibnu Hajar al-Asqalani.</w:t>
      </w:r>
      <w:r w:rsidRPr="002C32FF">
        <w:rPr>
          <w:rStyle w:val="FootnoteReference"/>
          <w:rFonts w:asciiTheme="majorBidi" w:hAnsiTheme="majorBidi" w:cstheme="majorBidi"/>
          <w:sz w:val="20"/>
          <w:szCs w:val="20"/>
        </w:rPr>
        <w:footnoteReference w:id="5"/>
      </w:r>
    </w:p>
    <w:p w:rsidR="00245300" w:rsidRPr="00F63F2A" w:rsidRDefault="00245300" w:rsidP="00F63F2A">
      <w:pPr>
        <w:pStyle w:val="ListParagraph"/>
        <w:numPr>
          <w:ilvl w:val="0"/>
          <w:numId w:val="11"/>
        </w:numPr>
        <w:spacing w:after="0"/>
        <w:ind w:left="426" w:hanging="426"/>
        <w:rPr>
          <w:rFonts w:asciiTheme="majorBidi" w:hAnsiTheme="majorBidi" w:cstheme="majorBidi"/>
          <w:sz w:val="24"/>
          <w:szCs w:val="24"/>
        </w:rPr>
      </w:pPr>
      <w:r w:rsidRPr="00245300">
        <w:rPr>
          <w:rFonts w:asciiTheme="majorBidi" w:hAnsiTheme="majorBidi" w:cstheme="majorBidi"/>
          <w:b/>
          <w:bCs/>
          <w:sz w:val="24"/>
          <w:szCs w:val="24"/>
        </w:rPr>
        <w:t>Guru-guru</w:t>
      </w:r>
      <w:r>
        <w:rPr>
          <w:rFonts w:asciiTheme="majorBidi" w:hAnsiTheme="majorBidi" w:cstheme="majorBidi"/>
          <w:b/>
          <w:bCs/>
          <w:sz w:val="24"/>
          <w:szCs w:val="24"/>
        </w:rPr>
        <w:t xml:space="preserve"> Imam</w:t>
      </w:r>
      <w:r w:rsidRPr="00245300">
        <w:rPr>
          <w:rFonts w:asciiTheme="majorBidi" w:hAnsiTheme="majorBidi" w:cstheme="majorBidi"/>
          <w:b/>
          <w:bCs/>
          <w:sz w:val="24"/>
          <w:szCs w:val="24"/>
        </w:rPr>
        <w:t xml:space="preserve"> Al-Suyuthi</w:t>
      </w:r>
    </w:p>
    <w:p w:rsidR="00245300" w:rsidRDefault="00245300" w:rsidP="00245300">
      <w:pPr>
        <w:spacing w:after="0"/>
        <w:ind w:left="426"/>
        <w:rPr>
          <w:rFonts w:asciiTheme="majorBidi" w:hAnsiTheme="majorBidi" w:cstheme="majorBidi"/>
          <w:sz w:val="24"/>
          <w:szCs w:val="24"/>
        </w:rPr>
      </w:pPr>
      <w:r>
        <w:rPr>
          <w:rFonts w:asciiTheme="majorBidi" w:hAnsiTheme="majorBidi" w:cstheme="majorBidi"/>
          <w:sz w:val="24"/>
          <w:szCs w:val="24"/>
        </w:rPr>
        <w:t>Diantara guru-guru dari Imam Al-Suyuthi adalah sebagai berikut:</w:t>
      </w:r>
      <w:r w:rsidR="00E50A4B">
        <w:rPr>
          <w:rStyle w:val="FootnoteReference"/>
          <w:rFonts w:asciiTheme="majorBidi" w:hAnsiTheme="majorBidi" w:cstheme="majorBidi"/>
          <w:sz w:val="24"/>
          <w:szCs w:val="24"/>
        </w:rPr>
        <w:footnoteReference w:id="6"/>
      </w:r>
    </w:p>
    <w:p w:rsidR="00E50A4B" w:rsidRPr="00F63F2A" w:rsidRDefault="00245300" w:rsidP="00F63F2A">
      <w:pPr>
        <w:spacing w:after="0"/>
        <w:rPr>
          <w:rFonts w:asciiTheme="majorBidi" w:hAnsiTheme="majorBidi" w:cstheme="majorBidi"/>
          <w:sz w:val="24"/>
          <w:szCs w:val="24"/>
        </w:rPr>
      </w:pPr>
      <w:r w:rsidRPr="00F63F2A">
        <w:rPr>
          <w:rFonts w:asciiTheme="majorBidi" w:hAnsiTheme="majorBidi" w:cstheme="majorBidi"/>
          <w:sz w:val="24"/>
          <w:szCs w:val="24"/>
        </w:rPr>
        <w:lastRenderedPageBreak/>
        <w:t>Imam Sirajuddin al-Bulqini</w:t>
      </w:r>
      <w:r w:rsidR="00F63F2A">
        <w:rPr>
          <w:rFonts w:asciiTheme="majorBidi" w:hAnsiTheme="majorBidi" w:cstheme="majorBidi"/>
          <w:sz w:val="24"/>
          <w:szCs w:val="24"/>
        </w:rPr>
        <w:t xml:space="preserve">, </w:t>
      </w:r>
      <w:r w:rsidRPr="00F63F2A">
        <w:rPr>
          <w:rFonts w:asciiTheme="majorBidi" w:hAnsiTheme="majorBidi" w:cstheme="majorBidi"/>
          <w:sz w:val="24"/>
          <w:szCs w:val="24"/>
        </w:rPr>
        <w:t>Imam Syihabuddin asy-Syaramsahy</w:t>
      </w:r>
      <w:r w:rsidR="00F63F2A">
        <w:rPr>
          <w:rFonts w:asciiTheme="majorBidi" w:hAnsiTheme="majorBidi" w:cstheme="majorBidi"/>
          <w:sz w:val="24"/>
          <w:szCs w:val="24"/>
        </w:rPr>
        <w:t xml:space="preserve">, </w:t>
      </w:r>
      <w:r w:rsidRPr="00F63F2A">
        <w:rPr>
          <w:rFonts w:asciiTheme="majorBidi" w:hAnsiTheme="majorBidi" w:cstheme="majorBidi"/>
          <w:sz w:val="24"/>
          <w:szCs w:val="24"/>
        </w:rPr>
        <w:t>Syarafuddin al-Munawi</w:t>
      </w:r>
      <w:r w:rsidR="00F63F2A">
        <w:rPr>
          <w:rFonts w:asciiTheme="majorBidi" w:hAnsiTheme="majorBidi" w:cstheme="majorBidi"/>
          <w:sz w:val="24"/>
          <w:szCs w:val="24"/>
        </w:rPr>
        <w:t xml:space="preserve">, </w:t>
      </w:r>
      <w:r w:rsidRPr="00F63F2A">
        <w:rPr>
          <w:rFonts w:asciiTheme="majorBidi" w:hAnsiTheme="majorBidi" w:cstheme="majorBidi"/>
          <w:sz w:val="24"/>
          <w:szCs w:val="24"/>
        </w:rPr>
        <w:t>Imam Taqiyuddin Asyamni al-Hanafy</w:t>
      </w:r>
      <w:r w:rsidR="00F63F2A">
        <w:rPr>
          <w:rFonts w:asciiTheme="majorBidi" w:hAnsiTheme="majorBidi" w:cstheme="majorBidi"/>
          <w:sz w:val="24"/>
          <w:szCs w:val="24"/>
        </w:rPr>
        <w:t xml:space="preserve">, </w:t>
      </w:r>
      <w:r w:rsidRPr="00F63F2A">
        <w:rPr>
          <w:rFonts w:asciiTheme="majorBidi" w:hAnsiTheme="majorBidi" w:cstheme="majorBidi"/>
          <w:sz w:val="24"/>
          <w:szCs w:val="24"/>
        </w:rPr>
        <w:t>Syeikh Muhyiddin Muhammad bin Sulaiman ar-Rumi al-</w:t>
      </w:r>
      <w:r w:rsidR="00F63F2A" w:rsidRPr="00F63F2A">
        <w:rPr>
          <w:rFonts w:asciiTheme="majorBidi" w:hAnsiTheme="majorBidi" w:cstheme="majorBidi"/>
          <w:sz w:val="24"/>
          <w:szCs w:val="24"/>
        </w:rPr>
        <w:t xml:space="preserve">Hanafy, </w:t>
      </w:r>
      <w:r w:rsidRPr="00F63F2A">
        <w:rPr>
          <w:rFonts w:asciiTheme="majorBidi" w:hAnsiTheme="majorBidi" w:cstheme="majorBidi"/>
          <w:sz w:val="24"/>
          <w:szCs w:val="24"/>
        </w:rPr>
        <w:t>Syeikh Saifuddin al-Hanafy</w:t>
      </w:r>
      <w:r w:rsidR="00F63F2A">
        <w:rPr>
          <w:rFonts w:asciiTheme="majorBidi" w:hAnsiTheme="majorBidi" w:cstheme="majorBidi"/>
          <w:sz w:val="24"/>
          <w:szCs w:val="24"/>
        </w:rPr>
        <w:t xml:space="preserve">, </w:t>
      </w:r>
      <w:r w:rsidRPr="00F63F2A">
        <w:rPr>
          <w:rFonts w:asciiTheme="majorBidi" w:hAnsiTheme="majorBidi" w:cstheme="majorBidi"/>
          <w:sz w:val="24"/>
          <w:szCs w:val="24"/>
        </w:rPr>
        <w:t>Asy-Syams al-Mirzanaby</w:t>
      </w:r>
      <w:r w:rsidR="00F63F2A">
        <w:rPr>
          <w:rFonts w:asciiTheme="majorBidi" w:hAnsiTheme="majorBidi" w:cstheme="majorBidi"/>
          <w:sz w:val="24"/>
          <w:szCs w:val="24"/>
        </w:rPr>
        <w:t xml:space="preserve">, </w:t>
      </w:r>
      <w:r w:rsidRPr="00F63F2A">
        <w:rPr>
          <w:rFonts w:asciiTheme="majorBidi" w:hAnsiTheme="majorBidi" w:cstheme="majorBidi"/>
          <w:sz w:val="24"/>
          <w:szCs w:val="24"/>
        </w:rPr>
        <w:t>Syeikh Muhammad bin Ibrahim ad-Dawwany</w:t>
      </w:r>
      <w:r w:rsidR="00F63F2A">
        <w:rPr>
          <w:rFonts w:asciiTheme="majorBidi" w:hAnsiTheme="majorBidi" w:cstheme="majorBidi"/>
          <w:sz w:val="24"/>
          <w:szCs w:val="24"/>
        </w:rPr>
        <w:t xml:space="preserve">, </w:t>
      </w:r>
      <w:r w:rsidRPr="00F63F2A">
        <w:rPr>
          <w:rFonts w:asciiTheme="majorBidi" w:hAnsiTheme="majorBidi" w:cstheme="majorBidi"/>
          <w:sz w:val="24"/>
          <w:szCs w:val="24"/>
        </w:rPr>
        <w:t>Syeikh al-Majdu bin as-Siba’ dan Syeikh Abdul Aziz al-Wafa’y</w:t>
      </w:r>
      <w:r w:rsidR="00F63F2A">
        <w:rPr>
          <w:rFonts w:asciiTheme="majorBidi" w:hAnsiTheme="majorBidi" w:cstheme="majorBidi"/>
          <w:sz w:val="24"/>
          <w:szCs w:val="24"/>
        </w:rPr>
        <w:t xml:space="preserve">, Imam Jalal al-Din al-Mahalli, </w:t>
      </w:r>
      <w:r w:rsidRPr="00F63F2A">
        <w:rPr>
          <w:rFonts w:asciiTheme="majorBidi" w:hAnsiTheme="majorBidi" w:cstheme="majorBidi"/>
          <w:sz w:val="24"/>
          <w:szCs w:val="24"/>
        </w:rPr>
        <w:t>Al-Izzu al-Kinani Ahmad bin Ibrahim al-Hanbaly</w:t>
      </w:r>
      <w:r w:rsidR="00F63F2A">
        <w:rPr>
          <w:rFonts w:asciiTheme="majorBidi" w:hAnsiTheme="majorBidi" w:cstheme="majorBidi"/>
          <w:sz w:val="24"/>
          <w:szCs w:val="24"/>
        </w:rPr>
        <w:t xml:space="preserve">, </w:t>
      </w:r>
      <w:r w:rsidRPr="00F63F2A">
        <w:rPr>
          <w:rFonts w:asciiTheme="majorBidi" w:hAnsiTheme="majorBidi" w:cstheme="majorBidi"/>
          <w:sz w:val="24"/>
          <w:szCs w:val="24"/>
        </w:rPr>
        <w:t>Az-Zain al-Uqba</w:t>
      </w:r>
      <w:r w:rsidR="00F63F2A">
        <w:rPr>
          <w:rFonts w:asciiTheme="majorBidi" w:hAnsiTheme="majorBidi" w:cstheme="majorBidi"/>
          <w:sz w:val="24"/>
          <w:szCs w:val="24"/>
        </w:rPr>
        <w:t xml:space="preserve">, </w:t>
      </w:r>
      <w:r w:rsidRPr="00F63F2A">
        <w:rPr>
          <w:rFonts w:asciiTheme="majorBidi" w:hAnsiTheme="majorBidi" w:cstheme="majorBidi"/>
          <w:sz w:val="24"/>
          <w:szCs w:val="24"/>
        </w:rPr>
        <w:t>Al-Burhan Ibrahim bin Umar al-Biqa’i asy Syafi’i</w:t>
      </w:r>
      <w:r w:rsidR="00F63F2A">
        <w:rPr>
          <w:rFonts w:asciiTheme="majorBidi" w:hAnsiTheme="majorBidi" w:cstheme="majorBidi"/>
          <w:sz w:val="24"/>
          <w:szCs w:val="24"/>
        </w:rPr>
        <w:t>.</w:t>
      </w:r>
    </w:p>
    <w:p w:rsidR="00E50A4B" w:rsidRPr="00F63F2A" w:rsidRDefault="00E50A4B" w:rsidP="00F63F2A">
      <w:pPr>
        <w:pStyle w:val="ListParagraph"/>
        <w:numPr>
          <w:ilvl w:val="0"/>
          <w:numId w:val="11"/>
        </w:numPr>
        <w:spacing w:after="0"/>
        <w:ind w:left="426" w:hanging="426"/>
        <w:rPr>
          <w:rFonts w:asciiTheme="majorBidi" w:hAnsiTheme="majorBidi" w:cstheme="majorBidi"/>
          <w:b/>
          <w:bCs/>
          <w:sz w:val="24"/>
          <w:szCs w:val="24"/>
        </w:rPr>
      </w:pPr>
      <w:r w:rsidRPr="00F63F2A">
        <w:rPr>
          <w:rFonts w:asciiTheme="majorBidi" w:hAnsiTheme="majorBidi" w:cstheme="majorBidi"/>
          <w:b/>
          <w:bCs/>
          <w:sz w:val="24"/>
          <w:szCs w:val="24"/>
        </w:rPr>
        <w:t xml:space="preserve">Karya-karya Al-Suyuthi </w:t>
      </w:r>
    </w:p>
    <w:p w:rsidR="00E50A4B" w:rsidRDefault="00E50A4B" w:rsidP="00E50A4B">
      <w:pPr>
        <w:spacing w:after="0"/>
        <w:ind w:left="426"/>
        <w:rPr>
          <w:rFonts w:asciiTheme="majorBidi" w:hAnsiTheme="majorBidi" w:cstheme="majorBidi"/>
          <w:sz w:val="24"/>
          <w:szCs w:val="24"/>
        </w:rPr>
      </w:pPr>
      <w:r w:rsidRPr="002A6732">
        <w:rPr>
          <w:rFonts w:asciiTheme="majorBidi" w:hAnsiTheme="majorBidi" w:cstheme="majorBidi"/>
          <w:sz w:val="24"/>
          <w:szCs w:val="24"/>
        </w:rPr>
        <w:t>Di antara karya Al-S</w:t>
      </w:r>
      <w:r>
        <w:rPr>
          <w:rFonts w:asciiTheme="majorBidi" w:hAnsiTheme="majorBidi" w:cstheme="majorBidi"/>
          <w:sz w:val="24"/>
          <w:szCs w:val="24"/>
        </w:rPr>
        <w:t>uyuti adalah sebagai berikut:</w:t>
      </w:r>
      <w:r>
        <w:rPr>
          <w:rStyle w:val="FootnoteReference"/>
          <w:rFonts w:asciiTheme="majorBidi" w:hAnsiTheme="majorBidi" w:cstheme="majorBidi"/>
          <w:sz w:val="24"/>
          <w:szCs w:val="24"/>
        </w:rPr>
        <w:footnoteReference w:id="7"/>
      </w:r>
    </w:p>
    <w:p w:rsidR="00E50A4B" w:rsidRPr="00E50A4B" w:rsidRDefault="00E50A4B" w:rsidP="00B16F02">
      <w:pPr>
        <w:spacing w:after="0"/>
        <w:rPr>
          <w:rFonts w:asciiTheme="majorBidi" w:hAnsiTheme="majorBidi" w:cstheme="majorBidi"/>
          <w:sz w:val="24"/>
          <w:szCs w:val="24"/>
        </w:rPr>
      </w:pPr>
      <w:r w:rsidRPr="00F63F2A">
        <w:rPr>
          <w:rFonts w:asciiTheme="majorBidi" w:hAnsiTheme="majorBidi" w:cstheme="majorBidi"/>
          <w:sz w:val="24"/>
          <w:szCs w:val="24"/>
        </w:rPr>
        <w:t>Al-Itqan  fi  'Ulum  al-Quran</w:t>
      </w:r>
      <w:r w:rsidR="00B16F02">
        <w:rPr>
          <w:rFonts w:asciiTheme="majorBidi" w:hAnsiTheme="majorBidi" w:cstheme="majorBidi"/>
          <w:sz w:val="24"/>
          <w:szCs w:val="24"/>
        </w:rPr>
        <w:t xml:space="preserve">, </w:t>
      </w:r>
      <w:r w:rsidRPr="00B16F02">
        <w:rPr>
          <w:rFonts w:asciiTheme="majorBidi" w:hAnsiTheme="majorBidi" w:cstheme="majorBidi"/>
          <w:sz w:val="24"/>
          <w:szCs w:val="24"/>
        </w:rPr>
        <w:t>Jami’ ash-Shagir</w:t>
      </w:r>
      <w:r w:rsidR="00B16F02">
        <w:rPr>
          <w:rFonts w:asciiTheme="majorBidi" w:hAnsiTheme="majorBidi" w:cstheme="majorBidi"/>
          <w:sz w:val="24"/>
          <w:szCs w:val="24"/>
        </w:rPr>
        <w:t>,</w:t>
      </w:r>
      <w:r w:rsidRPr="00B16F02">
        <w:rPr>
          <w:rFonts w:asciiTheme="majorBidi" w:hAnsiTheme="majorBidi" w:cstheme="majorBidi"/>
          <w:sz w:val="24"/>
          <w:szCs w:val="24"/>
        </w:rPr>
        <w:t xml:space="preserve"> Al-Asybah wa an-Nadzhair Al-Asybah wa an-Nadzhair</w:t>
      </w:r>
      <w:r w:rsidR="00B16F02">
        <w:rPr>
          <w:rFonts w:asciiTheme="majorBidi" w:hAnsiTheme="majorBidi" w:cstheme="majorBidi"/>
          <w:sz w:val="24"/>
          <w:szCs w:val="24"/>
        </w:rPr>
        <w:t xml:space="preserve">, </w:t>
      </w:r>
      <w:r w:rsidRPr="00B16F02">
        <w:rPr>
          <w:rFonts w:asciiTheme="majorBidi" w:hAnsiTheme="majorBidi" w:cstheme="majorBidi"/>
          <w:sz w:val="24"/>
          <w:szCs w:val="24"/>
        </w:rPr>
        <w:t>Ihya’ul Mayyit bi Fadhaili Ahlil Bait</w:t>
      </w:r>
      <w:r w:rsidR="00B16F02">
        <w:rPr>
          <w:rFonts w:asciiTheme="majorBidi" w:hAnsiTheme="majorBidi" w:cstheme="majorBidi"/>
          <w:sz w:val="24"/>
          <w:szCs w:val="24"/>
        </w:rPr>
        <w:t xml:space="preserve">, </w:t>
      </w:r>
      <w:r w:rsidRPr="00B16F02">
        <w:rPr>
          <w:rFonts w:asciiTheme="majorBidi" w:hAnsiTheme="majorBidi" w:cstheme="majorBidi"/>
          <w:sz w:val="24"/>
          <w:szCs w:val="24"/>
        </w:rPr>
        <w:t>Al-Jami’ al-Kabir</w:t>
      </w:r>
      <w:r w:rsidR="00B16F02">
        <w:rPr>
          <w:rFonts w:asciiTheme="majorBidi" w:hAnsiTheme="majorBidi" w:cstheme="majorBidi"/>
          <w:sz w:val="24"/>
          <w:szCs w:val="24"/>
        </w:rPr>
        <w:t xml:space="preserve">, </w:t>
      </w:r>
      <w:r w:rsidRPr="00B16F02">
        <w:rPr>
          <w:rFonts w:asciiTheme="majorBidi" w:hAnsiTheme="majorBidi" w:cstheme="majorBidi"/>
          <w:sz w:val="24"/>
          <w:szCs w:val="24"/>
        </w:rPr>
        <w:t>Al-Hawi lil Fatawa</w:t>
      </w:r>
      <w:r w:rsidR="00B16F02">
        <w:rPr>
          <w:rFonts w:asciiTheme="majorBidi" w:hAnsiTheme="majorBidi" w:cstheme="majorBidi"/>
          <w:sz w:val="24"/>
          <w:szCs w:val="24"/>
        </w:rPr>
        <w:t xml:space="preserve">, </w:t>
      </w:r>
      <w:r w:rsidRPr="00B16F02">
        <w:rPr>
          <w:rFonts w:asciiTheme="majorBidi" w:hAnsiTheme="majorBidi" w:cstheme="majorBidi"/>
          <w:sz w:val="24"/>
          <w:szCs w:val="24"/>
        </w:rPr>
        <w:t>Al-Habaik fi Akhbar al-Malaik</w:t>
      </w:r>
      <w:r w:rsidR="00B16F02">
        <w:rPr>
          <w:rFonts w:asciiTheme="majorBidi" w:hAnsiTheme="majorBidi" w:cstheme="majorBidi"/>
          <w:sz w:val="24"/>
          <w:szCs w:val="24"/>
        </w:rPr>
        <w:t xml:space="preserve">, </w:t>
      </w:r>
      <w:r w:rsidRPr="00B16F02">
        <w:rPr>
          <w:rFonts w:asciiTheme="majorBidi" w:hAnsiTheme="majorBidi" w:cstheme="majorBidi"/>
          <w:sz w:val="24"/>
          <w:szCs w:val="24"/>
        </w:rPr>
        <w:t>Ad-Dar  al-Mantsur  fi  at-Tafsir  bi  al-Ma’tsur</w:t>
      </w:r>
      <w:r w:rsidR="00B16F02">
        <w:rPr>
          <w:rFonts w:asciiTheme="majorBidi" w:hAnsiTheme="majorBidi" w:cstheme="majorBidi"/>
          <w:sz w:val="24"/>
          <w:szCs w:val="24"/>
        </w:rPr>
        <w:t xml:space="preserve">, </w:t>
      </w:r>
      <w:r w:rsidRPr="00B16F02">
        <w:rPr>
          <w:rFonts w:asciiTheme="majorBidi" w:hAnsiTheme="majorBidi" w:cstheme="majorBidi"/>
          <w:sz w:val="24"/>
          <w:szCs w:val="24"/>
        </w:rPr>
        <w:t>Ad-Dar  al-Muntatsirah  fi  al-AHadis  al-Musytahirah</w:t>
      </w:r>
      <w:r w:rsidR="00B16F02">
        <w:rPr>
          <w:rFonts w:asciiTheme="majorBidi" w:hAnsiTheme="majorBidi" w:cstheme="majorBidi"/>
          <w:sz w:val="24"/>
          <w:szCs w:val="24"/>
        </w:rPr>
        <w:t xml:space="preserve">, </w:t>
      </w:r>
      <w:r w:rsidRPr="00B16F02">
        <w:rPr>
          <w:rFonts w:asciiTheme="majorBidi" w:hAnsiTheme="majorBidi" w:cstheme="majorBidi"/>
          <w:sz w:val="24"/>
          <w:szCs w:val="24"/>
        </w:rPr>
        <w:t xml:space="preserve">  Lubab an-Nuqul fi Asbab an-Nuzul</w:t>
      </w:r>
      <w:r w:rsidR="00B16F02">
        <w:rPr>
          <w:rFonts w:asciiTheme="majorBidi" w:hAnsiTheme="majorBidi" w:cstheme="majorBidi"/>
          <w:sz w:val="24"/>
          <w:szCs w:val="24"/>
        </w:rPr>
        <w:t xml:space="preserve">, </w:t>
      </w:r>
      <w:r w:rsidRPr="00B16F02">
        <w:rPr>
          <w:rFonts w:asciiTheme="majorBidi" w:hAnsiTheme="majorBidi" w:cstheme="majorBidi"/>
          <w:sz w:val="24"/>
          <w:szCs w:val="24"/>
        </w:rPr>
        <w:t>Mufahhamat al-Aqran fi Mubhamat al-Quran</w:t>
      </w:r>
      <w:r w:rsidR="00B16F02">
        <w:rPr>
          <w:rFonts w:asciiTheme="majorBidi" w:hAnsiTheme="majorBidi" w:cstheme="majorBidi"/>
          <w:sz w:val="24"/>
          <w:szCs w:val="24"/>
        </w:rPr>
        <w:t xml:space="preserve">, </w:t>
      </w:r>
      <w:r w:rsidRPr="00B16F02">
        <w:rPr>
          <w:rFonts w:asciiTheme="majorBidi" w:hAnsiTheme="majorBidi" w:cstheme="majorBidi"/>
          <w:sz w:val="24"/>
          <w:szCs w:val="24"/>
        </w:rPr>
        <w:t>al-I</w:t>
      </w:r>
      <w:r w:rsidR="00B16F02">
        <w:rPr>
          <w:rFonts w:asciiTheme="majorBidi" w:hAnsiTheme="majorBidi" w:cstheme="majorBidi"/>
          <w:sz w:val="24"/>
          <w:szCs w:val="24"/>
        </w:rPr>
        <w:t>klil fi Istinbath at-Tanzil,</w:t>
      </w:r>
      <w:r w:rsidRPr="00B16F02">
        <w:rPr>
          <w:rFonts w:asciiTheme="majorBidi" w:hAnsiTheme="majorBidi" w:cstheme="majorBidi"/>
          <w:sz w:val="24"/>
          <w:szCs w:val="24"/>
        </w:rPr>
        <w:t>Takammulah Taf</w:t>
      </w:r>
      <w:r w:rsidR="00B16F02">
        <w:rPr>
          <w:rFonts w:asciiTheme="majorBidi" w:hAnsiTheme="majorBidi" w:cstheme="majorBidi"/>
          <w:sz w:val="24"/>
          <w:szCs w:val="24"/>
        </w:rPr>
        <w:t xml:space="preserve">sir Syaikh Jalauddin al-Mahalli, </w:t>
      </w:r>
      <w:r w:rsidRPr="00B16F02">
        <w:rPr>
          <w:rFonts w:asciiTheme="majorBidi" w:hAnsiTheme="majorBidi" w:cstheme="majorBidi"/>
          <w:sz w:val="24"/>
          <w:szCs w:val="24"/>
        </w:rPr>
        <w:t>Hasyiyah 'ala Tafsir al-Baidhawi</w:t>
      </w:r>
      <w:r w:rsidR="00B16F02">
        <w:rPr>
          <w:rFonts w:asciiTheme="majorBidi" w:hAnsiTheme="majorBidi" w:cstheme="majorBidi"/>
          <w:sz w:val="24"/>
          <w:szCs w:val="24"/>
        </w:rPr>
        <w:t xml:space="preserve">, </w:t>
      </w:r>
      <w:r w:rsidRPr="00B16F02">
        <w:rPr>
          <w:rFonts w:asciiTheme="majorBidi" w:hAnsiTheme="majorBidi" w:cstheme="majorBidi"/>
          <w:sz w:val="24"/>
          <w:szCs w:val="24"/>
        </w:rPr>
        <w:t>Tanasuq ad-Durar fi Tanasub asSuwar</w:t>
      </w:r>
      <w:r w:rsidR="00B16F02">
        <w:rPr>
          <w:rFonts w:asciiTheme="majorBidi" w:hAnsiTheme="majorBidi" w:cstheme="majorBidi"/>
          <w:sz w:val="24"/>
          <w:szCs w:val="24"/>
        </w:rPr>
        <w:t xml:space="preserve">, </w:t>
      </w:r>
      <w:r w:rsidRPr="00B16F02">
        <w:rPr>
          <w:rFonts w:asciiTheme="majorBidi" w:hAnsiTheme="majorBidi" w:cstheme="majorBidi"/>
          <w:sz w:val="24"/>
          <w:szCs w:val="24"/>
        </w:rPr>
        <w:t>Syarh asy-Syathibiyyah</w:t>
      </w:r>
      <w:r w:rsidR="00B16F02">
        <w:rPr>
          <w:rFonts w:asciiTheme="majorBidi" w:hAnsiTheme="majorBidi" w:cstheme="majorBidi"/>
          <w:sz w:val="24"/>
          <w:szCs w:val="24"/>
        </w:rPr>
        <w:t xml:space="preserve">, </w:t>
      </w:r>
      <w:r w:rsidRPr="00B16F02">
        <w:rPr>
          <w:rFonts w:asciiTheme="majorBidi" w:hAnsiTheme="majorBidi" w:cstheme="majorBidi"/>
          <w:sz w:val="24"/>
          <w:szCs w:val="24"/>
        </w:rPr>
        <w:t>al-Asybah wa an-Nadzair</w:t>
      </w:r>
      <w:r w:rsidR="00B16F02">
        <w:rPr>
          <w:rFonts w:asciiTheme="majorBidi" w:hAnsiTheme="majorBidi" w:cstheme="majorBidi"/>
          <w:sz w:val="24"/>
          <w:szCs w:val="24"/>
        </w:rPr>
        <w:t xml:space="preserve">, Jami’ al-Jawawi', </w:t>
      </w:r>
      <w:r w:rsidRPr="00B16F02">
        <w:rPr>
          <w:rFonts w:asciiTheme="majorBidi" w:hAnsiTheme="majorBidi" w:cstheme="majorBidi"/>
          <w:sz w:val="24"/>
          <w:szCs w:val="24"/>
        </w:rPr>
        <w:t>Tarjumah an-Nawawi</w:t>
      </w:r>
      <w:r w:rsidR="00B16F02">
        <w:rPr>
          <w:rFonts w:asciiTheme="majorBidi" w:hAnsiTheme="majorBidi" w:cstheme="majorBidi"/>
          <w:sz w:val="24"/>
          <w:szCs w:val="24"/>
        </w:rPr>
        <w:t xml:space="preserve">, </w:t>
      </w:r>
      <w:r w:rsidRPr="00B16F02">
        <w:rPr>
          <w:rFonts w:asciiTheme="majorBidi" w:hAnsiTheme="majorBidi" w:cstheme="majorBidi"/>
          <w:sz w:val="24"/>
          <w:szCs w:val="24"/>
        </w:rPr>
        <w:t>Diwan Syi’ir</w:t>
      </w:r>
      <w:r w:rsidR="00B16F02">
        <w:rPr>
          <w:rFonts w:asciiTheme="majorBidi" w:hAnsiTheme="majorBidi" w:cstheme="majorBidi"/>
          <w:sz w:val="24"/>
          <w:szCs w:val="24"/>
        </w:rPr>
        <w:t xml:space="preserve">, </w:t>
      </w:r>
      <w:r w:rsidRPr="00B16F02">
        <w:rPr>
          <w:rFonts w:asciiTheme="majorBidi" w:hAnsiTheme="majorBidi" w:cstheme="majorBidi"/>
          <w:sz w:val="24"/>
          <w:szCs w:val="24"/>
        </w:rPr>
        <w:t>Tuhfah adz-Dzarfa' bi Asma' alKhulafa'</w:t>
      </w:r>
      <w:r w:rsidR="00B16F02">
        <w:rPr>
          <w:rFonts w:asciiTheme="majorBidi" w:hAnsiTheme="majorBidi" w:cstheme="majorBidi"/>
          <w:sz w:val="24"/>
          <w:szCs w:val="24"/>
        </w:rPr>
        <w:t xml:space="preserve">, </w:t>
      </w:r>
      <w:r w:rsidRPr="00B16F02">
        <w:rPr>
          <w:rFonts w:asciiTheme="majorBidi" w:hAnsiTheme="majorBidi" w:cstheme="majorBidi"/>
          <w:sz w:val="24"/>
          <w:szCs w:val="24"/>
        </w:rPr>
        <w:t>Tarikh Asyuth</w:t>
      </w:r>
      <w:r w:rsidR="00B16F02">
        <w:rPr>
          <w:rFonts w:asciiTheme="majorBidi" w:hAnsiTheme="majorBidi" w:cstheme="majorBidi"/>
          <w:sz w:val="24"/>
          <w:szCs w:val="24"/>
        </w:rPr>
        <w:t xml:space="preserve">, </w:t>
      </w:r>
      <w:r w:rsidRPr="00B16F02">
        <w:rPr>
          <w:rFonts w:asciiTheme="majorBidi" w:hAnsiTheme="majorBidi" w:cstheme="majorBidi"/>
          <w:sz w:val="24"/>
          <w:szCs w:val="24"/>
        </w:rPr>
        <w:t>Tarikh al-Khulafa'</w:t>
      </w:r>
      <w:r w:rsidR="00B16F02">
        <w:rPr>
          <w:rFonts w:asciiTheme="majorBidi" w:hAnsiTheme="majorBidi" w:cstheme="majorBidi"/>
          <w:sz w:val="24"/>
          <w:szCs w:val="24"/>
        </w:rPr>
        <w:t xml:space="preserve">, </w:t>
      </w:r>
      <w:r w:rsidRPr="00B16F02">
        <w:rPr>
          <w:rFonts w:asciiTheme="majorBidi" w:hAnsiTheme="majorBidi" w:cstheme="majorBidi"/>
          <w:sz w:val="24"/>
          <w:szCs w:val="24"/>
        </w:rPr>
        <w:t>Badai' az-Zuhur fi Waqai' ad-Duhur</w:t>
      </w:r>
      <w:r w:rsidR="00B16F02">
        <w:rPr>
          <w:rFonts w:asciiTheme="majorBidi" w:hAnsiTheme="majorBidi" w:cstheme="majorBidi"/>
          <w:sz w:val="24"/>
          <w:szCs w:val="24"/>
        </w:rPr>
        <w:t xml:space="preserve">, </w:t>
      </w:r>
      <w:r w:rsidRPr="00B16F02">
        <w:rPr>
          <w:rFonts w:asciiTheme="majorBidi" w:hAnsiTheme="majorBidi" w:cstheme="majorBidi"/>
          <w:sz w:val="24"/>
          <w:szCs w:val="24"/>
        </w:rPr>
        <w:t>Ar-Rahmah fi ath-Thibbi wa al</w:t>
      </w:r>
      <w:r w:rsidR="00B16F02">
        <w:rPr>
          <w:rFonts w:asciiTheme="majorBidi" w:hAnsiTheme="majorBidi" w:cstheme="majorBidi"/>
          <w:sz w:val="24"/>
          <w:szCs w:val="24"/>
        </w:rPr>
        <w:t>-</w:t>
      </w:r>
      <w:r w:rsidRPr="00B16F02">
        <w:rPr>
          <w:rFonts w:asciiTheme="majorBidi" w:hAnsiTheme="majorBidi" w:cstheme="majorBidi"/>
          <w:sz w:val="24"/>
          <w:szCs w:val="24"/>
        </w:rPr>
        <w:t>Hikmah</w:t>
      </w:r>
      <w:r w:rsidR="00B16F02">
        <w:rPr>
          <w:rFonts w:asciiTheme="majorBidi" w:hAnsiTheme="majorBidi" w:cstheme="majorBidi"/>
          <w:sz w:val="24"/>
          <w:szCs w:val="24"/>
        </w:rPr>
        <w:t xml:space="preserve">, </w:t>
      </w:r>
      <w:r w:rsidRPr="00B16F02">
        <w:rPr>
          <w:rFonts w:asciiTheme="majorBidi" w:hAnsiTheme="majorBidi" w:cstheme="majorBidi"/>
          <w:sz w:val="24"/>
          <w:szCs w:val="24"/>
        </w:rPr>
        <w:t>Nawadhir al-Ayak fi Ma’rifati al</w:t>
      </w:r>
      <w:r w:rsidR="00B16F02">
        <w:rPr>
          <w:rFonts w:asciiTheme="majorBidi" w:hAnsiTheme="majorBidi" w:cstheme="majorBidi"/>
          <w:sz w:val="24"/>
          <w:szCs w:val="24"/>
        </w:rPr>
        <w:t>-</w:t>
      </w:r>
      <w:r w:rsidRPr="00B16F02">
        <w:rPr>
          <w:rFonts w:asciiTheme="majorBidi" w:hAnsiTheme="majorBidi" w:cstheme="majorBidi"/>
          <w:sz w:val="24"/>
          <w:szCs w:val="24"/>
        </w:rPr>
        <w:t>Niyak</w:t>
      </w:r>
      <w:r w:rsidR="00B16F02">
        <w:rPr>
          <w:rFonts w:asciiTheme="majorBidi" w:hAnsiTheme="majorBidi" w:cstheme="majorBidi"/>
          <w:sz w:val="24"/>
          <w:szCs w:val="24"/>
        </w:rPr>
        <w:t xml:space="preserve">, </w:t>
      </w:r>
      <w:r w:rsidRPr="00B16F02">
        <w:rPr>
          <w:rFonts w:asciiTheme="majorBidi" w:hAnsiTheme="majorBidi" w:cstheme="majorBidi"/>
          <w:sz w:val="24"/>
          <w:szCs w:val="24"/>
        </w:rPr>
        <w:t>Fahrusat Mu’allafati</w:t>
      </w:r>
      <w:r w:rsidR="00B16F02">
        <w:rPr>
          <w:rFonts w:asciiTheme="majorBidi" w:hAnsiTheme="majorBidi" w:cstheme="majorBidi"/>
          <w:sz w:val="24"/>
          <w:szCs w:val="24"/>
        </w:rPr>
        <w:t xml:space="preserve">, </w:t>
      </w:r>
      <w:r w:rsidRPr="00B16F02">
        <w:rPr>
          <w:rFonts w:asciiTheme="majorBidi" w:hAnsiTheme="majorBidi" w:cstheme="majorBidi"/>
          <w:sz w:val="24"/>
          <w:szCs w:val="24"/>
        </w:rPr>
        <w:t>Al-Bab al-Hadis</w:t>
      </w:r>
      <w:r w:rsidR="00B16F02">
        <w:rPr>
          <w:rFonts w:asciiTheme="majorBidi" w:hAnsiTheme="majorBidi" w:cstheme="majorBidi"/>
          <w:sz w:val="24"/>
          <w:szCs w:val="24"/>
        </w:rPr>
        <w:t xml:space="preserve">, </w:t>
      </w:r>
      <w:r w:rsidRPr="00B16F02">
        <w:rPr>
          <w:rFonts w:asciiTheme="majorBidi" w:hAnsiTheme="majorBidi" w:cstheme="majorBidi"/>
          <w:sz w:val="24"/>
          <w:szCs w:val="24"/>
        </w:rPr>
        <w:t>Miftahu al-Jannah fi al-I’tisham bi as</w:t>
      </w:r>
      <w:r w:rsidR="00B16F02">
        <w:rPr>
          <w:rFonts w:asciiTheme="majorBidi" w:hAnsiTheme="majorBidi" w:cstheme="majorBidi"/>
          <w:sz w:val="24"/>
          <w:szCs w:val="24"/>
        </w:rPr>
        <w:t>-</w:t>
      </w:r>
      <w:r w:rsidRPr="00B16F02">
        <w:rPr>
          <w:rFonts w:asciiTheme="majorBidi" w:hAnsiTheme="majorBidi" w:cstheme="majorBidi"/>
          <w:sz w:val="24"/>
          <w:szCs w:val="24"/>
        </w:rPr>
        <w:t>Sunnah</w:t>
      </w:r>
      <w:r w:rsidR="00B16F02">
        <w:rPr>
          <w:rFonts w:asciiTheme="majorBidi" w:hAnsiTheme="majorBidi" w:cstheme="majorBidi"/>
          <w:sz w:val="24"/>
          <w:szCs w:val="24"/>
        </w:rPr>
        <w:t xml:space="preserve">, </w:t>
      </w:r>
      <w:r w:rsidRPr="00B16F02">
        <w:rPr>
          <w:rFonts w:asciiTheme="majorBidi" w:hAnsiTheme="majorBidi" w:cstheme="majorBidi"/>
          <w:sz w:val="24"/>
          <w:szCs w:val="24"/>
        </w:rPr>
        <w:t>al-Alfiyyah fi al-Qiraat al-‘Asyr</w:t>
      </w:r>
      <w:r w:rsidR="00B16F02">
        <w:rPr>
          <w:rFonts w:asciiTheme="majorBidi" w:hAnsiTheme="majorBidi" w:cstheme="majorBidi"/>
          <w:sz w:val="24"/>
          <w:szCs w:val="24"/>
        </w:rPr>
        <w:t xml:space="preserve">, </w:t>
      </w:r>
      <w:r w:rsidRPr="00B16F02">
        <w:rPr>
          <w:rFonts w:asciiTheme="majorBidi" w:hAnsiTheme="majorBidi" w:cstheme="majorBidi"/>
          <w:sz w:val="24"/>
          <w:szCs w:val="24"/>
        </w:rPr>
        <w:t>Syarh Sunan Ibnu Maja</w:t>
      </w:r>
      <w:r w:rsidR="00B16F02">
        <w:rPr>
          <w:rFonts w:asciiTheme="majorBidi" w:hAnsiTheme="majorBidi" w:cstheme="majorBidi"/>
          <w:sz w:val="24"/>
          <w:szCs w:val="24"/>
        </w:rPr>
        <w:t xml:space="preserve">, </w:t>
      </w:r>
      <w:r w:rsidRPr="00B16F02">
        <w:rPr>
          <w:rFonts w:asciiTheme="majorBidi" w:hAnsiTheme="majorBidi" w:cstheme="majorBidi"/>
          <w:sz w:val="24"/>
          <w:szCs w:val="24"/>
        </w:rPr>
        <w:t>Tadrib ar-Rawi</w:t>
      </w:r>
      <w:r w:rsidR="00B16F02">
        <w:rPr>
          <w:rFonts w:asciiTheme="majorBidi" w:hAnsiTheme="majorBidi" w:cstheme="majorBidi"/>
          <w:sz w:val="24"/>
          <w:szCs w:val="24"/>
        </w:rPr>
        <w:t xml:space="preserve">, ath-Thib an-Nabawi, </w:t>
      </w:r>
      <w:r w:rsidRPr="00B16F02">
        <w:rPr>
          <w:rFonts w:asciiTheme="majorBidi" w:hAnsiTheme="majorBidi" w:cstheme="majorBidi"/>
          <w:sz w:val="24"/>
          <w:szCs w:val="24"/>
        </w:rPr>
        <w:t>Is’af al-Mubattha bi ar-Rijal alMuwattha</w:t>
      </w:r>
      <w:r w:rsidR="00B16F02">
        <w:rPr>
          <w:rFonts w:asciiTheme="majorBidi" w:hAnsiTheme="majorBidi" w:cstheme="majorBidi"/>
          <w:sz w:val="24"/>
          <w:szCs w:val="24"/>
        </w:rPr>
        <w:t xml:space="preserve">, </w:t>
      </w:r>
      <w:r w:rsidRPr="00B16F02">
        <w:rPr>
          <w:rFonts w:asciiTheme="majorBidi" w:hAnsiTheme="majorBidi" w:cstheme="majorBidi"/>
          <w:sz w:val="24"/>
          <w:szCs w:val="24"/>
        </w:rPr>
        <w:t>al-'Alai Mashnu'ah fi al-AHadis al</w:t>
      </w:r>
      <w:r w:rsidR="00B16F02">
        <w:rPr>
          <w:rFonts w:asciiTheme="majorBidi" w:hAnsiTheme="majorBidi" w:cstheme="majorBidi"/>
          <w:sz w:val="24"/>
          <w:szCs w:val="24"/>
        </w:rPr>
        <w:t>-</w:t>
      </w:r>
      <w:r w:rsidRPr="00B16F02">
        <w:rPr>
          <w:rFonts w:asciiTheme="majorBidi" w:hAnsiTheme="majorBidi" w:cstheme="majorBidi"/>
          <w:sz w:val="24"/>
          <w:szCs w:val="24"/>
        </w:rPr>
        <w:t>Mauḍ</w:t>
      </w:r>
      <w:r w:rsidR="00B16F02">
        <w:rPr>
          <w:rFonts w:asciiTheme="majorBidi" w:hAnsiTheme="majorBidi" w:cstheme="majorBidi"/>
          <w:sz w:val="24"/>
          <w:szCs w:val="24"/>
        </w:rPr>
        <w:t xml:space="preserve">ū’ah, </w:t>
      </w:r>
      <w:r w:rsidRPr="00B16F02">
        <w:rPr>
          <w:rFonts w:asciiTheme="majorBidi" w:hAnsiTheme="majorBidi" w:cstheme="majorBidi"/>
          <w:sz w:val="24"/>
          <w:szCs w:val="24"/>
        </w:rPr>
        <w:t>an-Nakt al-Badi'at 'ala al-Mauḍū’at</w:t>
      </w:r>
      <w:r w:rsidR="00B16F02">
        <w:rPr>
          <w:rFonts w:asciiTheme="majorBidi" w:hAnsiTheme="majorBidi" w:cstheme="majorBidi"/>
          <w:sz w:val="24"/>
          <w:szCs w:val="24"/>
        </w:rPr>
        <w:t xml:space="preserve">, </w:t>
      </w:r>
      <w:r w:rsidRPr="00B16F02">
        <w:rPr>
          <w:rFonts w:asciiTheme="majorBidi" w:hAnsiTheme="majorBidi" w:cstheme="majorBidi"/>
          <w:sz w:val="24"/>
          <w:szCs w:val="24"/>
        </w:rPr>
        <w:t>Syarh ash-Shudur bi Syarh Hal alMaut wa al-Qubur</w:t>
      </w:r>
      <w:r w:rsidR="00B16F02">
        <w:rPr>
          <w:rFonts w:asciiTheme="majorBidi" w:hAnsiTheme="majorBidi" w:cstheme="majorBidi"/>
          <w:sz w:val="24"/>
          <w:szCs w:val="24"/>
        </w:rPr>
        <w:t xml:space="preserve">, </w:t>
      </w:r>
      <w:r w:rsidRPr="00B16F02">
        <w:rPr>
          <w:rFonts w:asciiTheme="majorBidi" w:hAnsiTheme="majorBidi" w:cstheme="majorBidi"/>
          <w:sz w:val="24"/>
          <w:szCs w:val="24"/>
        </w:rPr>
        <w:t>al-Budur as-Safirah 'an Umur alAkhirah</w:t>
      </w:r>
      <w:r w:rsidR="00B16F02">
        <w:rPr>
          <w:rFonts w:asciiTheme="majorBidi" w:hAnsiTheme="majorBidi" w:cstheme="majorBidi"/>
          <w:sz w:val="24"/>
          <w:szCs w:val="24"/>
        </w:rPr>
        <w:t xml:space="preserve">, </w:t>
      </w:r>
      <w:r w:rsidRPr="00B16F02">
        <w:rPr>
          <w:rFonts w:asciiTheme="majorBidi" w:hAnsiTheme="majorBidi" w:cstheme="majorBidi"/>
          <w:sz w:val="24"/>
          <w:szCs w:val="24"/>
        </w:rPr>
        <w:t xml:space="preserve">ar-Riyadh al-‘Aniqah  fi  Syarh  Asma'  Khair  al-Khalifah   </w:t>
      </w:r>
    </w:p>
    <w:p w:rsidR="002B3641" w:rsidRDefault="002B3641" w:rsidP="0072557D">
      <w:pPr>
        <w:pStyle w:val="ListParagraph"/>
        <w:numPr>
          <w:ilvl w:val="0"/>
          <w:numId w:val="1"/>
        </w:numPr>
        <w:spacing w:after="0"/>
        <w:ind w:left="426" w:hanging="426"/>
        <w:rPr>
          <w:rFonts w:asciiTheme="majorBidi" w:hAnsiTheme="majorBidi" w:cstheme="majorBidi"/>
          <w:b/>
          <w:bCs/>
          <w:sz w:val="24"/>
          <w:szCs w:val="24"/>
        </w:rPr>
      </w:pPr>
      <w:r>
        <w:rPr>
          <w:rFonts w:asciiTheme="majorBidi" w:hAnsiTheme="majorBidi" w:cstheme="majorBidi"/>
          <w:b/>
          <w:bCs/>
          <w:sz w:val="24"/>
          <w:szCs w:val="24"/>
        </w:rPr>
        <w:t>Kajian Kitab al-La’alli Mashnu’ah fi al-Hadis al-Maudhu’ah</w:t>
      </w:r>
    </w:p>
    <w:p w:rsidR="002B3641" w:rsidRPr="00B16F02" w:rsidRDefault="002B3641" w:rsidP="00B16F02">
      <w:pPr>
        <w:pStyle w:val="ListParagraph"/>
        <w:numPr>
          <w:ilvl w:val="0"/>
          <w:numId w:val="2"/>
        </w:numPr>
        <w:spacing w:after="0"/>
        <w:ind w:left="426" w:hanging="426"/>
        <w:rPr>
          <w:rFonts w:asciiTheme="majorBidi" w:hAnsiTheme="majorBidi" w:cstheme="majorBidi"/>
          <w:b/>
          <w:bCs/>
          <w:sz w:val="24"/>
          <w:szCs w:val="24"/>
        </w:rPr>
      </w:pPr>
      <w:r w:rsidRPr="00B16F02">
        <w:rPr>
          <w:rFonts w:asciiTheme="majorBidi" w:hAnsiTheme="majorBidi" w:cstheme="majorBidi"/>
          <w:b/>
          <w:bCs/>
          <w:sz w:val="24"/>
          <w:szCs w:val="24"/>
        </w:rPr>
        <w:t>Latar Belakang Penulisan Kitab</w:t>
      </w:r>
    </w:p>
    <w:p w:rsidR="00B16F02" w:rsidRDefault="002B3641" w:rsidP="00B16F02">
      <w:pPr>
        <w:pStyle w:val="ListParagraph"/>
        <w:spacing w:after="0"/>
        <w:ind w:left="0" w:firstLine="654"/>
        <w:rPr>
          <w:rFonts w:asciiTheme="majorBidi" w:hAnsiTheme="majorBidi" w:cstheme="majorBidi"/>
          <w:sz w:val="24"/>
          <w:szCs w:val="24"/>
        </w:rPr>
      </w:pPr>
      <w:r>
        <w:rPr>
          <w:rFonts w:asciiTheme="majorBidi" w:hAnsiTheme="majorBidi" w:cstheme="majorBidi"/>
          <w:sz w:val="24"/>
          <w:szCs w:val="24"/>
        </w:rPr>
        <w:t>I</w:t>
      </w:r>
      <w:r w:rsidRPr="002B3641">
        <w:rPr>
          <w:rFonts w:asciiTheme="majorBidi" w:hAnsiTheme="majorBidi" w:cstheme="majorBidi"/>
          <w:sz w:val="24"/>
          <w:szCs w:val="24"/>
        </w:rPr>
        <w:t>mam al-Suyut</w:t>
      </w:r>
      <w:r>
        <w:rPr>
          <w:rFonts w:asciiTheme="majorBidi" w:hAnsiTheme="majorBidi" w:cstheme="majorBidi"/>
          <w:sz w:val="24"/>
          <w:szCs w:val="24"/>
        </w:rPr>
        <w:t>h</w:t>
      </w:r>
      <w:r w:rsidRPr="002B3641">
        <w:rPr>
          <w:rFonts w:asciiTheme="majorBidi" w:hAnsiTheme="majorBidi" w:cstheme="majorBidi"/>
          <w:sz w:val="24"/>
          <w:szCs w:val="24"/>
        </w:rPr>
        <w:t>i menelaah dan mengkaji kitabnya Abu Farajh bin al-Jauzi yang berjudul Hadis Mau</w:t>
      </w:r>
      <w:r>
        <w:rPr>
          <w:rFonts w:asciiTheme="majorBidi" w:hAnsiTheme="majorBidi" w:cstheme="majorBidi"/>
          <w:sz w:val="24"/>
          <w:szCs w:val="24"/>
        </w:rPr>
        <w:t>dhu’</w:t>
      </w:r>
      <w:r w:rsidRPr="002B3641">
        <w:rPr>
          <w:rFonts w:asciiTheme="majorBidi" w:hAnsiTheme="majorBidi" w:cstheme="majorBidi"/>
          <w:sz w:val="24"/>
          <w:szCs w:val="24"/>
        </w:rPr>
        <w:t>, seharusnya kitab ini berisi khusus tentang hadis-</w:t>
      </w:r>
      <w:r w:rsidRPr="002B3641">
        <w:rPr>
          <w:rFonts w:asciiTheme="majorBidi" w:hAnsiTheme="majorBidi" w:cstheme="majorBidi"/>
          <w:sz w:val="24"/>
          <w:szCs w:val="24"/>
        </w:rPr>
        <w:lastRenderedPageBreak/>
        <w:t>hadis mau</w:t>
      </w:r>
      <w:r>
        <w:rPr>
          <w:rFonts w:asciiTheme="majorBidi" w:hAnsiTheme="majorBidi" w:cstheme="majorBidi"/>
          <w:sz w:val="24"/>
          <w:szCs w:val="24"/>
        </w:rPr>
        <w:t>dhu’</w:t>
      </w:r>
      <w:r w:rsidRPr="002B3641">
        <w:rPr>
          <w:rFonts w:asciiTheme="majorBidi" w:hAnsiTheme="majorBidi" w:cstheme="majorBidi"/>
          <w:sz w:val="24"/>
          <w:szCs w:val="24"/>
        </w:rPr>
        <w:t>, tetapi yang ditemukan oleh Imam al-Suyut</w:t>
      </w:r>
      <w:r>
        <w:rPr>
          <w:rFonts w:asciiTheme="majorBidi" w:hAnsiTheme="majorBidi" w:cstheme="majorBidi"/>
          <w:sz w:val="24"/>
          <w:szCs w:val="24"/>
        </w:rPr>
        <w:t>h</w:t>
      </w:r>
      <w:r w:rsidRPr="002B3641">
        <w:rPr>
          <w:rFonts w:asciiTheme="majorBidi" w:hAnsiTheme="majorBidi" w:cstheme="majorBidi"/>
          <w:sz w:val="24"/>
          <w:szCs w:val="24"/>
        </w:rPr>
        <w:t>i ternyata di situ terdapat hadis sahih, ada hadis hasan, dan dhaif , padahal dalam judulnya men</w:t>
      </w:r>
      <w:r>
        <w:rPr>
          <w:rFonts w:asciiTheme="majorBidi" w:hAnsiTheme="majorBidi" w:cstheme="majorBidi"/>
          <w:sz w:val="24"/>
          <w:szCs w:val="24"/>
        </w:rPr>
        <w:t>yebutkan tentang hadis-hadis maudhu’</w:t>
      </w:r>
      <w:r w:rsidR="00F064D6">
        <w:rPr>
          <w:rFonts w:asciiTheme="majorBidi" w:hAnsiTheme="majorBidi" w:cstheme="majorBidi"/>
          <w:sz w:val="24"/>
          <w:szCs w:val="24"/>
        </w:rPr>
        <w:t>,.</w:t>
      </w:r>
      <w:r w:rsidR="00F064D6" w:rsidRPr="00F064D6">
        <w:rPr>
          <w:rStyle w:val="FootnoteReference"/>
          <w:rFonts w:asciiTheme="majorBidi" w:hAnsiTheme="majorBidi" w:cstheme="majorBidi"/>
          <w:sz w:val="20"/>
          <w:szCs w:val="20"/>
        </w:rPr>
        <w:footnoteReference w:id="8"/>
      </w:r>
      <w:r w:rsidR="00F064D6">
        <w:rPr>
          <w:rFonts w:asciiTheme="majorBidi" w:hAnsiTheme="majorBidi" w:cstheme="majorBidi"/>
          <w:sz w:val="24"/>
          <w:szCs w:val="24"/>
        </w:rPr>
        <w:t xml:space="preserve"> </w:t>
      </w:r>
      <w:r w:rsidRPr="002B3641">
        <w:rPr>
          <w:rFonts w:asciiTheme="majorBidi" w:hAnsiTheme="majorBidi" w:cstheme="majorBidi"/>
          <w:sz w:val="24"/>
          <w:szCs w:val="24"/>
        </w:rPr>
        <w:t>Maka dari itu imam al-Suyut</w:t>
      </w:r>
      <w:r w:rsidR="00053BEC">
        <w:rPr>
          <w:rFonts w:asciiTheme="majorBidi" w:hAnsiTheme="majorBidi" w:cstheme="majorBidi"/>
          <w:sz w:val="24"/>
          <w:szCs w:val="24"/>
        </w:rPr>
        <w:t>h</w:t>
      </w:r>
      <w:r w:rsidRPr="002B3641">
        <w:rPr>
          <w:rFonts w:asciiTheme="majorBidi" w:hAnsiTheme="majorBidi" w:cstheme="majorBidi"/>
          <w:sz w:val="24"/>
          <w:szCs w:val="24"/>
        </w:rPr>
        <w:t>i melakukan pengumpulan ula</w:t>
      </w:r>
      <w:r>
        <w:rPr>
          <w:rFonts w:asciiTheme="majorBidi" w:hAnsiTheme="majorBidi" w:cstheme="majorBidi"/>
          <w:sz w:val="24"/>
          <w:szCs w:val="24"/>
        </w:rPr>
        <w:t>ng dan menyaring hadis-hadis maudhu’</w:t>
      </w:r>
      <w:r w:rsidRPr="002B3641">
        <w:rPr>
          <w:rFonts w:asciiTheme="majorBidi" w:hAnsiTheme="majorBidi" w:cstheme="majorBidi"/>
          <w:sz w:val="24"/>
          <w:szCs w:val="24"/>
        </w:rPr>
        <w:t xml:space="preserve"> dalam Kitab Mau</w:t>
      </w:r>
      <w:r>
        <w:rPr>
          <w:rFonts w:asciiTheme="majorBidi" w:hAnsiTheme="majorBidi" w:cstheme="majorBidi"/>
          <w:sz w:val="24"/>
          <w:szCs w:val="24"/>
        </w:rPr>
        <w:t>dhu</w:t>
      </w:r>
      <w:r w:rsidRPr="002B3641">
        <w:rPr>
          <w:rFonts w:asciiTheme="majorBidi" w:hAnsiTheme="majorBidi" w:cstheme="majorBidi"/>
          <w:sz w:val="24"/>
          <w:szCs w:val="24"/>
        </w:rPr>
        <w:t>’at karya Imam Jauzi tersebut dan kemudian diberi nama al</w:t>
      </w:r>
      <w:r w:rsidRPr="002B3641">
        <w:rPr>
          <w:rFonts w:asciiTheme="majorBidi" w:hAnsiTheme="majorBidi" w:cstheme="majorBidi"/>
          <w:i/>
          <w:iCs/>
          <w:sz w:val="24"/>
          <w:szCs w:val="24"/>
        </w:rPr>
        <w:t>-La’ali al-Mashnu’ah fi al-</w:t>
      </w:r>
      <w:r w:rsidR="00053BEC">
        <w:rPr>
          <w:rFonts w:asciiTheme="majorBidi" w:hAnsiTheme="majorBidi" w:cstheme="majorBidi"/>
          <w:i/>
          <w:iCs/>
          <w:sz w:val="24"/>
          <w:szCs w:val="24"/>
        </w:rPr>
        <w:t>Ahadis</w:t>
      </w:r>
      <w:r w:rsidRPr="002B3641">
        <w:rPr>
          <w:rFonts w:asciiTheme="majorBidi" w:hAnsiTheme="majorBidi" w:cstheme="majorBidi"/>
          <w:i/>
          <w:iCs/>
          <w:sz w:val="24"/>
          <w:szCs w:val="24"/>
        </w:rPr>
        <w:t xml:space="preserve"> al-Maudhu’ah</w:t>
      </w:r>
      <w:r w:rsidR="00B16F02">
        <w:rPr>
          <w:rFonts w:asciiTheme="majorBidi" w:hAnsiTheme="majorBidi" w:cstheme="majorBidi"/>
          <w:sz w:val="24"/>
          <w:szCs w:val="24"/>
        </w:rPr>
        <w:t xml:space="preserve">. </w:t>
      </w:r>
      <w:r w:rsidR="00053BEC" w:rsidRPr="00B16F02">
        <w:rPr>
          <w:rFonts w:asciiTheme="majorBidi" w:hAnsiTheme="majorBidi" w:cstheme="majorBidi"/>
          <w:sz w:val="24"/>
          <w:szCs w:val="24"/>
        </w:rPr>
        <w:t xml:space="preserve">Dalam penamaan kitab </w:t>
      </w:r>
      <w:r w:rsidR="00053BEC" w:rsidRPr="00B16F02">
        <w:rPr>
          <w:rFonts w:asciiTheme="majorBidi" w:hAnsiTheme="majorBidi" w:cstheme="majorBidi"/>
          <w:i/>
          <w:iCs/>
          <w:sz w:val="24"/>
          <w:szCs w:val="24"/>
        </w:rPr>
        <w:t>al-La’alli al-Mashnu’ah fi al-Ahadis al-Maudhu’ah</w:t>
      </w:r>
      <w:r w:rsidR="00053BEC" w:rsidRPr="00B16F02">
        <w:rPr>
          <w:rFonts w:asciiTheme="majorBidi" w:hAnsiTheme="majorBidi" w:cstheme="majorBidi"/>
          <w:sz w:val="24"/>
          <w:szCs w:val="24"/>
        </w:rPr>
        <w:t xml:space="preserve"> ini al-Suyuthi tidak memberikan alasanya karena di dalam muqaddimah kitab tersebut hanya mengataka “aku menamakan kitab ini dengan nama </w:t>
      </w:r>
      <w:r w:rsidR="00053BEC" w:rsidRPr="00B16F02">
        <w:rPr>
          <w:rFonts w:asciiTheme="majorBidi" w:hAnsiTheme="majorBidi" w:cstheme="majorBidi"/>
          <w:i/>
          <w:iCs/>
          <w:sz w:val="24"/>
          <w:szCs w:val="24"/>
        </w:rPr>
        <w:t>al-La’alli al-Mashnu’ah fi al-ahadis al-Maudhu’ah</w:t>
      </w:r>
      <w:r w:rsidR="00053BEC" w:rsidRPr="00B16F02">
        <w:rPr>
          <w:rFonts w:asciiTheme="majorBidi" w:hAnsiTheme="majorBidi" w:cstheme="majorBidi"/>
          <w:sz w:val="24"/>
          <w:szCs w:val="24"/>
        </w:rPr>
        <w:t>” (Mutiara-mutiara yang diciptakan dalam hadis maudhu’).</w:t>
      </w:r>
      <w:r w:rsidR="0059780C" w:rsidRPr="0059780C">
        <w:rPr>
          <w:rStyle w:val="FootnoteReference"/>
          <w:rFonts w:asciiTheme="majorBidi" w:hAnsiTheme="majorBidi" w:cstheme="majorBidi"/>
          <w:sz w:val="20"/>
          <w:szCs w:val="20"/>
        </w:rPr>
        <w:footnoteReference w:id="9"/>
      </w:r>
    </w:p>
    <w:p w:rsidR="00B16F02" w:rsidRDefault="002B3641" w:rsidP="00B16F02">
      <w:pPr>
        <w:pStyle w:val="ListParagraph"/>
        <w:spacing w:after="0"/>
        <w:ind w:left="0" w:firstLine="654"/>
        <w:rPr>
          <w:rFonts w:asciiTheme="majorBidi" w:hAnsiTheme="majorBidi" w:cstheme="majorBidi"/>
          <w:sz w:val="24"/>
          <w:szCs w:val="24"/>
        </w:rPr>
      </w:pPr>
      <w:r w:rsidRPr="00B16F02">
        <w:rPr>
          <w:rFonts w:asciiTheme="majorBidi" w:hAnsiTheme="majorBidi" w:cstheme="majorBidi"/>
          <w:sz w:val="24"/>
          <w:szCs w:val="24"/>
        </w:rPr>
        <w:t xml:space="preserve">Isi dari kitab ini sama dengan hadis-hadis maudhu’ yang terdapat dalam kitabnya Ibnu Jauzi, tetapi </w:t>
      </w:r>
      <w:r w:rsidR="00C35063" w:rsidRPr="00B16F02">
        <w:rPr>
          <w:rFonts w:asciiTheme="majorBidi" w:hAnsiTheme="majorBidi" w:cstheme="majorBidi"/>
          <w:sz w:val="24"/>
          <w:szCs w:val="24"/>
        </w:rPr>
        <w:t>terdapat perbedaan dalam sanadnya</w:t>
      </w:r>
      <w:r w:rsidRPr="00B16F02">
        <w:rPr>
          <w:rFonts w:asciiTheme="majorBidi" w:hAnsiTheme="majorBidi" w:cstheme="majorBidi"/>
          <w:sz w:val="24"/>
          <w:szCs w:val="24"/>
        </w:rPr>
        <w:t>. Beberapa rujukan yang dipakai oleh Imam al-Suyut</w:t>
      </w:r>
      <w:r w:rsidR="00C35063" w:rsidRPr="00B16F02">
        <w:rPr>
          <w:rFonts w:asciiTheme="majorBidi" w:hAnsiTheme="majorBidi" w:cstheme="majorBidi"/>
          <w:sz w:val="24"/>
          <w:szCs w:val="24"/>
        </w:rPr>
        <w:t>h</w:t>
      </w:r>
      <w:r w:rsidRPr="00B16F02">
        <w:rPr>
          <w:rFonts w:asciiTheme="majorBidi" w:hAnsiTheme="majorBidi" w:cstheme="majorBidi"/>
          <w:sz w:val="24"/>
          <w:szCs w:val="24"/>
        </w:rPr>
        <w:t xml:space="preserve">i dalam pengantarnya adalah </w:t>
      </w:r>
      <w:r w:rsidRPr="00B16F02">
        <w:rPr>
          <w:rFonts w:asciiTheme="majorBidi" w:hAnsiTheme="majorBidi" w:cstheme="majorBidi"/>
          <w:i/>
          <w:iCs/>
          <w:sz w:val="24"/>
          <w:szCs w:val="24"/>
        </w:rPr>
        <w:t>al-Tarikh</w:t>
      </w:r>
      <w:r w:rsidRPr="00B16F02">
        <w:rPr>
          <w:rFonts w:asciiTheme="majorBidi" w:hAnsiTheme="majorBidi" w:cstheme="majorBidi"/>
          <w:sz w:val="24"/>
          <w:szCs w:val="24"/>
        </w:rPr>
        <w:t xml:space="preserve"> karya al-Khotib, </w:t>
      </w:r>
      <w:r w:rsidRPr="00B16F02">
        <w:rPr>
          <w:rFonts w:asciiTheme="majorBidi" w:hAnsiTheme="majorBidi" w:cstheme="majorBidi"/>
          <w:i/>
          <w:iCs/>
          <w:sz w:val="24"/>
          <w:szCs w:val="24"/>
        </w:rPr>
        <w:t>al-Mustadrak</w:t>
      </w:r>
      <w:r w:rsidRPr="00B16F02">
        <w:rPr>
          <w:rFonts w:asciiTheme="majorBidi" w:hAnsiTheme="majorBidi" w:cstheme="majorBidi"/>
          <w:sz w:val="24"/>
          <w:szCs w:val="24"/>
        </w:rPr>
        <w:t xml:space="preserve"> karya al-Hakim, </w:t>
      </w:r>
      <w:r w:rsidRPr="00B16F02">
        <w:rPr>
          <w:rFonts w:asciiTheme="majorBidi" w:hAnsiTheme="majorBidi" w:cstheme="majorBidi"/>
          <w:i/>
          <w:iCs/>
          <w:sz w:val="24"/>
          <w:szCs w:val="24"/>
        </w:rPr>
        <w:t>al-Kamil</w:t>
      </w:r>
      <w:r w:rsidRPr="00B16F02">
        <w:rPr>
          <w:rFonts w:asciiTheme="majorBidi" w:hAnsiTheme="majorBidi" w:cstheme="majorBidi"/>
          <w:sz w:val="24"/>
          <w:szCs w:val="24"/>
        </w:rPr>
        <w:t xml:space="preserve"> fi dhu’afa’i, al-Rijal karya Ibnu ‘Adi,</w:t>
      </w:r>
      <w:r w:rsidRPr="00B16F02">
        <w:rPr>
          <w:rFonts w:asciiTheme="majorBidi" w:hAnsiTheme="majorBidi" w:cstheme="majorBidi"/>
          <w:b/>
          <w:bCs/>
          <w:sz w:val="24"/>
          <w:szCs w:val="24"/>
        </w:rPr>
        <w:t xml:space="preserve"> </w:t>
      </w:r>
      <w:r w:rsidRPr="00B16F02">
        <w:rPr>
          <w:rFonts w:asciiTheme="majorBidi" w:hAnsiTheme="majorBidi" w:cstheme="majorBidi"/>
          <w:sz w:val="24"/>
          <w:szCs w:val="24"/>
        </w:rPr>
        <w:t xml:space="preserve">al-Dhu’afa’ karya al-Uqaili, Shahih </w:t>
      </w:r>
      <w:r w:rsidRPr="00B16F02">
        <w:rPr>
          <w:rFonts w:asciiTheme="majorBidi" w:hAnsiTheme="majorBidi" w:cstheme="majorBidi"/>
          <w:i/>
          <w:iCs/>
          <w:sz w:val="24"/>
          <w:szCs w:val="24"/>
        </w:rPr>
        <w:t>Ibn Hibban</w:t>
      </w:r>
      <w:r w:rsidRPr="00B16F02">
        <w:rPr>
          <w:rFonts w:asciiTheme="majorBidi" w:hAnsiTheme="majorBidi" w:cstheme="majorBidi"/>
          <w:sz w:val="24"/>
          <w:szCs w:val="24"/>
        </w:rPr>
        <w:t xml:space="preserve"> karya Ibnu Hibban, </w:t>
      </w:r>
      <w:r w:rsidRPr="00B16F02">
        <w:rPr>
          <w:rFonts w:asciiTheme="majorBidi" w:hAnsiTheme="majorBidi" w:cstheme="majorBidi"/>
          <w:i/>
          <w:iCs/>
          <w:sz w:val="24"/>
          <w:szCs w:val="24"/>
        </w:rPr>
        <w:t>Sunan Abu Dawud</w:t>
      </w:r>
      <w:r w:rsidRPr="00B16F02">
        <w:rPr>
          <w:rFonts w:asciiTheme="majorBidi" w:hAnsiTheme="majorBidi" w:cstheme="majorBidi"/>
          <w:sz w:val="24"/>
          <w:szCs w:val="24"/>
        </w:rPr>
        <w:t xml:space="preserve"> karya Abu Dawud atau al-Azdi, dan </w:t>
      </w:r>
      <w:r w:rsidRPr="00B16F02">
        <w:rPr>
          <w:rFonts w:asciiTheme="majorBidi" w:hAnsiTheme="majorBidi" w:cstheme="majorBidi"/>
          <w:i/>
          <w:iCs/>
          <w:sz w:val="24"/>
          <w:szCs w:val="24"/>
        </w:rPr>
        <w:t>al-Afrad</w:t>
      </w:r>
      <w:r w:rsidRPr="00B16F02">
        <w:rPr>
          <w:rFonts w:asciiTheme="majorBidi" w:hAnsiTheme="majorBidi" w:cstheme="majorBidi"/>
          <w:sz w:val="24"/>
          <w:szCs w:val="24"/>
        </w:rPr>
        <w:t xml:space="preserve"> karya Abu Nu’aim. </w:t>
      </w:r>
      <w:r w:rsidR="00200566" w:rsidRPr="00B16F02">
        <w:rPr>
          <w:rFonts w:asciiTheme="majorBidi" w:hAnsiTheme="majorBidi" w:cstheme="majorBidi"/>
          <w:sz w:val="24"/>
          <w:szCs w:val="24"/>
        </w:rPr>
        <w:t>Sebagaimana yang terdapat dalam muqaddimah kitab bahwa imam a</w:t>
      </w:r>
      <w:r w:rsidRPr="00B16F02">
        <w:rPr>
          <w:rFonts w:asciiTheme="majorBidi" w:hAnsiTheme="majorBidi" w:cstheme="majorBidi"/>
          <w:sz w:val="24"/>
          <w:szCs w:val="24"/>
        </w:rPr>
        <w:t>l-Suyuthi menulis kitab ini pada tahun 905 H.</w:t>
      </w:r>
    </w:p>
    <w:p w:rsidR="002B3641" w:rsidRPr="00B16F02" w:rsidRDefault="002B3641" w:rsidP="00B16F02">
      <w:pPr>
        <w:pStyle w:val="ListParagraph"/>
        <w:spacing w:after="0"/>
        <w:ind w:left="0" w:firstLine="654"/>
        <w:rPr>
          <w:rFonts w:asciiTheme="majorBidi" w:hAnsiTheme="majorBidi" w:cstheme="majorBidi"/>
          <w:sz w:val="24"/>
          <w:szCs w:val="24"/>
        </w:rPr>
      </w:pPr>
      <w:r w:rsidRPr="00B16F02">
        <w:rPr>
          <w:rFonts w:asciiTheme="majorBidi" w:hAnsiTheme="majorBidi" w:cstheme="majorBidi"/>
          <w:sz w:val="24"/>
          <w:szCs w:val="24"/>
        </w:rPr>
        <w:t xml:space="preserve"> </w:t>
      </w:r>
      <w:r w:rsidR="001762DA" w:rsidRPr="00B16F02">
        <w:rPr>
          <w:rFonts w:asciiTheme="majorBidi" w:hAnsiTheme="majorBidi" w:cstheme="majorBidi"/>
          <w:sz w:val="24"/>
          <w:szCs w:val="24"/>
        </w:rPr>
        <w:t xml:space="preserve">Di samping itu juga </w:t>
      </w:r>
      <w:r w:rsidRPr="00B16F02">
        <w:rPr>
          <w:rFonts w:asciiTheme="majorBidi" w:hAnsiTheme="majorBidi" w:cstheme="majorBidi"/>
          <w:sz w:val="24"/>
          <w:szCs w:val="24"/>
        </w:rPr>
        <w:t xml:space="preserve">Beliau menulis kitab </w:t>
      </w:r>
      <w:r w:rsidR="001762DA" w:rsidRPr="00B16F02">
        <w:rPr>
          <w:rFonts w:asciiTheme="majorBidi" w:hAnsiTheme="majorBidi" w:cstheme="majorBidi"/>
          <w:sz w:val="24"/>
          <w:szCs w:val="24"/>
        </w:rPr>
        <w:t xml:space="preserve">dengan meringkas kitabnya Ibnu Jauzi dengan komentar yang sangat sedikit dibandingkan dengan kitab </w:t>
      </w:r>
      <w:r w:rsidRPr="00B16F02">
        <w:rPr>
          <w:rFonts w:asciiTheme="majorBidi" w:hAnsiTheme="majorBidi" w:cstheme="majorBidi"/>
          <w:sz w:val="24"/>
          <w:szCs w:val="24"/>
        </w:rPr>
        <w:t>ini</w:t>
      </w:r>
      <w:r w:rsidR="001762DA" w:rsidRPr="00B16F02">
        <w:rPr>
          <w:rFonts w:asciiTheme="majorBidi" w:hAnsiTheme="majorBidi" w:cstheme="majorBidi"/>
          <w:sz w:val="24"/>
          <w:szCs w:val="24"/>
        </w:rPr>
        <w:t xml:space="preserve"> pada tahun 807 H, sampai pada tahun 875 H.</w:t>
      </w:r>
      <w:r w:rsidR="00E45644" w:rsidRPr="00E45644">
        <w:rPr>
          <w:rStyle w:val="FootnoteReference"/>
          <w:rFonts w:asciiTheme="majorBidi" w:hAnsiTheme="majorBidi" w:cstheme="majorBidi"/>
          <w:sz w:val="20"/>
          <w:szCs w:val="20"/>
        </w:rPr>
        <w:footnoteReference w:id="10"/>
      </w:r>
      <w:r w:rsidRPr="00B16F02">
        <w:rPr>
          <w:rFonts w:asciiTheme="majorBidi" w:hAnsiTheme="majorBidi" w:cstheme="majorBidi"/>
          <w:sz w:val="24"/>
          <w:szCs w:val="24"/>
        </w:rPr>
        <w:t xml:space="preserve"> </w:t>
      </w:r>
      <w:r w:rsidR="00E45644" w:rsidRPr="00B16F02">
        <w:rPr>
          <w:rFonts w:asciiTheme="majorBidi" w:hAnsiTheme="majorBidi" w:cstheme="majorBidi"/>
          <w:sz w:val="24"/>
          <w:szCs w:val="24"/>
        </w:rPr>
        <w:t>Sehingga kitab tersebut diberi judul</w:t>
      </w:r>
      <w:r w:rsidRPr="00B16F02">
        <w:rPr>
          <w:rFonts w:asciiTheme="majorBidi" w:hAnsiTheme="majorBidi" w:cstheme="majorBidi"/>
          <w:sz w:val="24"/>
          <w:szCs w:val="24"/>
        </w:rPr>
        <w:t xml:space="preserve"> kitab al-Maudhu’at </w:t>
      </w:r>
      <w:r w:rsidRPr="00B16F02">
        <w:rPr>
          <w:rFonts w:asciiTheme="majorBidi" w:hAnsiTheme="majorBidi" w:cstheme="majorBidi"/>
          <w:i/>
          <w:iCs/>
          <w:sz w:val="24"/>
          <w:szCs w:val="24"/>
        </w:rPr>
        <w:t>al-</w:t>
      </w:r>
      <w:r w:rsidR="00E45644" w:rsidRPr="00B16F02">
        <w:rPr>
          <w:rFonts w:asciiTheme="majorBidi" w:hAnsiTheme="majorBidi" w:cstheme="majorBidi"/>
          <w:i/>
          <w:iCs/>
          <w:sz w:val="24"/>
          <w:szCs w:val="24"/>
        </w:rPr>
        <w:t>Sugra</w:t>
      </w:r>
      <w:r w:rsidR="00E45644" w:rsidRPr="00B16F02">
        <w:rPr>
          <w:rFonts w:asciiTheme="majorBidi" w:hAnsiTheme="majorBidi" w:cstheme="majorBidi"/>
          <w:sz w:val="24"/>
          <w:szCs w:val="24"/>
        </w:rPr>
        <w:t xml:space="preserve"> sedangkan kitab ini dinamai dengan kitab </w:t>
      </w:r>
      <w:r w:rsidR="00E45644" w:rsidRPr="00B16F02">
        <w:rPr>
          <w:rFonts w:asciiTheme="majorBidi" w:hAnsiTheme="majorBidi" w:cstheme="majorBidi"/>
          <w:i/>
          <w:iCs/>
          <w:sz w:val="24"/>
          <w:szCs w:val="24"/>
        </w:rPr>
        <w:t>al-Kubra</w:t>
      </w:r>
      <w:r w:rsidRPr="00B16F02">
        <w:rPr>
          <w:rFonts w:asciiTheme="majorBidi" w:hAnsiTheme="majorBidi" w:cstheme="majorBidi"/>
          <w:i/>
          <w:iCs/>
          <w:sz w:val="24"/>
          <w:szCs w:val="24"/>
        </w:rPr>
        <w:t>.</w:t>
      </w:r>
      <w:r w:rsidRPr="00B16F02">
        <w:rPr>
          <w:rFonts w:asciiTheme="majorBidi" w:hAnsiTheme="majorBidi" w:cstheme="majorBidi"/>
          <w:sz w:val="24"/>
          <w:szCs w:val="24"/>
        </w:rPr>
        <w:t xml:space="preserve"> </w:t>
      </w:r>
    </w:p>
    <w:p w:rsidR="00E45644" w:rsidRPr="00B16F02" w:rsidRDefault="00E45644" w:rsidP="00B16F02">
      <w:pPr>
        <w:spacing w:after="0"/>
        <w:rPr>
          <w:rFonts w:asciiTheme="majorBidi" w:hAnsiTheme="majorBidi" w:cstheme="majorBidi"/>
          <w:sz w:val="24"/>
          <w:szCs w:val="24"/>
        </w:rPr>
      </w:pPr>
      <w:r w:rsidRPr="00B16F02">
        <w:rPr>
          <w:rFonts w:asciiTheme="majorBidi" w:hAnsiTheme="majorBidi" w:cstheme="majorBidi"/>
          <w:sz w:val="24"/>
          <w:szCs w:val="24"/>
        </w:rPr>
        <w:t>Berikut ini contohnya adalah:</w:t>
      </w:r>
    </w:p>
    <w:p w:rsidR="00982A69" w:rsidRPr="00EC0CB6" w:rsidRDefault="009B1EA7" w:rsidP="00B16F02">
      <w:pPr>
        <w:pStyle w:val="ListParagraph"/>
        <w:spacing w:after="0" w:line="240" w:lineRule="auto"/>
        <w:ind w:left="0"/>
        <w:jc w:val="right"/>
        <w:rPr>
          <w:rFonts w:asciiTheme="majorBidi" w:hAnsiTheme="majorBidi" w:cstheme="majorBidi"/>
          <w:sz w:val="20"/>
          <w:szCs w:val="20"/>
          <w:rtl/>
        </w:rPr>
      </w:pPr>
      <w:r w:rsidRPr="00B16F02">
        <w:rPr>
          <w:rFonts w:asciiTheme="majorBidi" w:hAnsiTheme="majorBidi" w:cstheme="majorBidi" w:hint="cs"/>
          <w:b/>
          <w:bCs/>
          <w:sz w:val="24"/>
          <w:szCs w:val="24"/>
          <w:rtl/>
        </w:rPr>
        <w:t xml:space="preserve">(ابن عدي) حدثنا محمد بن الحسن بن قتيبة حدثنا عباس بن اسماعيل </w:t>
      </w:r>
      <w:r w:rsidR="00244BA7" w:rsidRPr="00B16F02">
        <w:rPr>
          <w:rFonts w:asciiTheme="majorBidi" w:hAnsiTheme="majorBidi" w:cstheme="majorBidi" w:hint="cs"/>
          <w:b/>
          <w:bCs/>
          <w:sz w:val="24"/>
          <w:szCs w:val="24"/>
          <w:rtl/>
        </w:rPr>
        <w:t>حدثنا الحسن بن عطية الكوفي عن ابي عاتكة عن انس قال قال رسول الله اطلبوا العلم ولو بالصين فان طلب العلم فريضة على كل مسلم (العقيلي) حدثنا جعفر بن محمد الزعفراني حدثنا احمد بن ابي شريح الرازي حدثنا حماد بن خالد الخياط حدثنا طريف بن سلمان ابو عاتكة قال سمعت انس بن مالك عن النبي اطلبو</w:t>
      </w:r>
      <w:r w:rsidR="00982A69" w:rsidRPr="00B16F02">
        <w:rPr>
          <w:rFonts w:asciiTheme="majorBidi" w:hAnsiTheme="majorBidi" w:cstheme="majorBidi" w:hint="cs"/>
          <w:b/>
          <w:bCs/>
          <w:sz w:val="24"/>
          <w:szCs w:val="24"/>
          <w:rtl/>
        </w:rPr>
        <w:t>ا</w:t>
      </w:r>
      <w:r w:rsidR="00244BA7" w:rsidRPr="00B16F02">
        <w:rPr>
          <w:rFonts w:asciiTheme="majorBidi" w:hAnsiTheme="majorBidi" w:cstheme="majorBidi" w:hint="cs"/>
          <w:b/>
          <w:bCs/>
          <w:sz w:val="24"/>
          <w:szCs w:val="24"/>
          <w:rtl/>
        </w:rPr>
        <w:t xml:space="preserve"> العلم </w:t>
      </w:r>
      <w:r w:rsidR="00982A69" w:rsidRPr="00B16F02">
        <w:rPr>
          <w:rFonts w:asciiTheme="majorBidi" w:hAnsiTheme="majorBidi" w:cstheme="majorBidi" w:hint="cs"/>
          <w:b/>
          <w:bCs/>
          <w:sz w:val="24"/>
          <w:szCs w:val="24"/>
          <w:rtl/>
        </w:rPr>
        <w:t xml:space="preserve">ولو بالصين </w:t>
      </w:r>
      <w:r w:rsidR="006E73A1" w:rsidRPr="00B16F02">
        <w:rPr>
          <w:rFonts w:asciiTheme="majorBidi" w:hAnsiTheme="majorBidi" w:cstheme="majorBidi" w:hint="cs"/>
          <w:b/>
          <w:bCs/>
          <w:sz w:val="24"/>
          <w:szCs w:val="24"/>
          <w:rtl/>
        </w:rPr>
        <w:t>فان طلب العلم فريضة على كل مسلم.</w:t>
      </w:r>
      <w:r w:rsidR="00EC0CB6" w:rsidRPr="00EC0CB6">
        <w:rPr>
          <w:rStyle w:val="FootnoteReference"/>
          <w:rFonts w:asciiTheme="majorBidi" w:hAnsiTheme="majorBidi" w:cstheme="majorBidi"/>
          <w:sz w:val="20"/>
          <w:szCs w:val="20"/>
          <w:rtl/>
        </w:rPr>
        <w:footnoteReference w:id="11"/>
      </w:r>
    </w:p>
    <w:p w:rsidR="002B3641" w:rsidRPr="008D56A4" w:rsidRDefault="00982A69" w:rsidP="00B16F02">
      <w:pPr>
        <w:pStyle w:val="ListParagraph"/>
        <w:spacing w:after="0" w:line="240" w:lineRule="auto"/>
        <w:ind w:left="0"/>
        <w:jc w:val="right"/>
        <w:rPr>
          <w:rFonts w:asciiTheme="majorBidi" w:hAnsiTheme="majorBidi" w:cstheme="majorBidi"/>
          <w:sz w:val="24"/>
          <w:szCs w:val="24"/>
        </w:rPr>
      </w:pPr>
      <w:r w:rsidRPr="00B16F02">
        <w:rPr>
          <w:rFonts w:asciiTheme="majorBidi" w:hAnsiTheme="majorBidi" w:cstheme="majorBidi" w:hint="cs"/>
          <w:b/>
          <w:bCs/>
          <w:sz w:val="24"/>
          <w:szCs w:val="24"/>
          <w:rtl/>
        </w:rPr>
        <w:lastRenderedPageBreak/>
        <w:t xml:space="preserve">قال ابن حبان: باطل لا اصل له والحسن بن عطية ضعيف ابو عاتكة منكر الحديث (قلت) الحسن روي عنه البخاري في التاريخ ابو زرعة وروي له الترمذي وضعفه الأزدي والحديث اخرجه البيهقي في شعب الايمان وابن عبد البر في كتاب العلم </w:t>
      </w:r>
      <w:r w:rsidR="006E73A1" w:rsidRPr="00B16F02">
        <w:rPr>
          <w:rFonts w:asciiTheme="majorBidi" w:hAnsiTheme="majorBidi" w:cstheme="majorBidi" w:hint="cs"/>
          <w:b/>
          <w:bCs/>
          <w:sz w:val="24"/>
          <w:szCs w:val="24"/>
          <w:rtl/>
        </w:rPr>
        <w:t>وتمام من طرق عن الحسن وله طريق اخر قال ابن عبد البر انبانا احمد بن عبد الله حدثنا مسلمة بن القاسم حدثنا يعقوب بن اسحاق بن ابراهيم العسقلاني حدثنا عبيد الله بن محمد الفريابي بيت المقدس حدثنا سفيان بن عيينة عن الزهري عن انس مرفوعا به</w:t>
      </w:r>
      <w:r w:rsidR="006E73A1" w:rsidRPr="006E73A1">
        <w:rPr>
          <w:rFonts w:asciiTheme="majorBidi" w:hAnsiTheme="majorBidi" w:cstheme="majorBidi" w:hint="cs"/>
          <w:sz w:val="28"/>
          <w:szCs w:val="28"/>
          <w:rtl/>
        </w:rPr>
        <w:t>.</w:t>
      </w:r>
    </w:p>
    <w:p w:rsidR="00B16F02" w:rsidRDefault="00B16F02" w:rsidP="00B16F02">
      <w:pPr>
        <w:pStyle w:val="ListParagraph"/>
        <w:spacing w:after="0"/>
        <w:ind w:left="0"/>
        <w:rPr>
          <w:rFonts w:asciiTheme="majorBidi" w:hAnsiTheme="majorBidi" w:cstheme="majorBidi"/>
          <w:sz w:val="24"/>
          <w:szCs w:val="24"/>
        </w:rPr>
      </w:pPr>
    </w:p>
    <w:p w:rsidR="002B3641" w:rsidRPr="00B16F02" w:rsidRDefault="002B3641" w:rsidP="00B16F02">
      <w:pPr>
        <w:pStyle w:val="ListParagraph"/>
        <w:numPr>
          <w:ilvl w:val="0"/>
          <w:numId w:val="2"/>
        </w:numPr>
        <w:spacing w:after="0"/>
        <w:ind w:left="426" w:hanging="426"/>
        <w:rPr>
          <w:rFonts w:asciiTheme="majorBidi" w:hAnsiTheme="majorBidi" w:cstheme="majorBidi"/>
          <w:b/>
          <w:bCs/>
          <w:sz w:val="24"/>
          <w:szCs w:val="24"/>
        </w:rPr>
      </w:pPr>
      <w:r w:rsidRPr="00B16F02">
        <w:rPr>
          <w:rFonts w:asciiTheme="majorBidi" w:hAnsiTheme="majorBidi" w:cstheme="majorBidi"/>
          <w:b/>
          <w:bCs/>
          <w:sz w:val="24"/>
          <w:szCs w:val="24"/>
        </w:rPr>
        <w:t>Metode dan Sistematika Penulisan Kitab</w:t>
      </w:r>
    </w:p>
    <w:p w:rsidR="002B3641" w:rsidRPr="00B16F02" w:rsidRDefault="002B3641" w:rsidP="00B16F02">
      <w:pPr>
        <w:pStyle w:val="ListParagraph"/>
        <w:spacing w:after="0"/>
        <w:ind w:left="0" w:firstLine="426"/>
        <w:rPr>
          <w:rFonts w:asciiTheme="majorBidi" w:hAnsiTheme="majorBidi" w:cstheme="majorBidi"/>
          <w:sz w:val="24"/>
          <w:szCs w:val="24"/>
        </w:rPr>
      </w:pPr>
      <w:r w:rsidRPr="002B3641">
        <w:rPr>
          <w:rFonts w:asciiTheme="majorBidi" w:hAnsiTheme="majorBidi" w:cstheme="majorBidi"/>
          <w:sz w:val="24"/>
          <w:szCs w:val="24"/>
        </w:rPr>
        <w:t xml:space="preserve">Metode yang digunakan dalam penulisan kitab </w:t>
      </w:r>
      <w:r w:rsidRPr="002B3641">
        <w:rPr>
          <w:rFonts w:asciiTheme="majorBidi" w:hAnsiTheme="majorBidi" w:cstheme="majorBidi"/>
          <w:i/>
          <w:iCs/>
          <w:sz w:val="24"/>
          <w:szCs w:val="24"/>
        </w:rPr>
        <w:t>al-La’ali Masnu‘ah fi al-Ahadis al-Maudhu’ah</w:t>
      </w:r>
      <w:r w:rsidRPr="002B3641">
        <w:rPr>
          <w:rFonts w:asciiTheme="majorBidi" w:hAnsiTheme="majorBidi" w:cstheme="majorBidi"/>
          <w:sz w:val="24"/>
          <w:szCs w:val="24"/>
        </w:rPr>
        <w:t xml:space="preserve"> adalah disusun dengan m</w:t>
      </w:r>
      <w:r>
        <w:rPr>
          <w:rFonts w:asciiTheme="majorBidi" w:hAnsiTheme="majorBidi" w:cstheme="majorBidi"/>
          <w:sz w:val="24"/>
          <w:szCs w:val="24"/>
        </w:rPr>
        <w:t>enggunakan metode susanan bab aq</w:t>
      </w:r>
      <w:r w:rsidRPr="002B3641">
        <w:rPr>
          <w:rFonts w:asciiTheme="majorBidi" w:hAnsiTheme="majorBidi" w:cstheme="majorBidi"/>
          <w:sz w:val="24"/>
          <w:szCs w:val="24"/>
        </w:rPr>
        <w:t xml:space="preserve">idah pada jilid pertama, dan susunan fiqh pada jilid kedua. </w:t>
      </w:r>
      <w:r w:rsidRPr="00B16F02">
        <w:rPr>
          <w:rFonts w:asciiTheme="majorBidi" w:hAnsiTheme="majorBidi" w:cstheme="majorBidi"/>
          <w:sz w:val="24"/>
          <w:szCs w:val="24"/>
        </w:rPr>
        <w:t xml:space="preserve">Adapun sistematika pembahasan pada kitab tersebut adalah sebagai berikut: </w:t>
      </w:r>
    </w:p>
    <w:p w:rsidR="00D30C0A" w:rsidRPr="002B3641" w:rsidRDefault="00D30C0A" w:rsidP="002B3641">
      <w:pPr>
        <w:pStyle w:val="ListParagraph"/>
        <w:spacing w:after="0"/>
        <w:ind w:left="786"/>
        <w:rPr>
          <w:rFonts w:asciiTheme="majorBidi" w:hAnsiTheme="majorBidi" w:cstheme="majorBidi"/>
          <w:b/>
          <w:bCs/>
          <w:sz w:val="24"/>
          <w:szCs w:val="24"/>
        </w:rPr>
      </w:pPr>
    </w:p>
    <w:tbl>
      <w:tblPr>
        <w:tblStyle w:val="TableGrid"/>
        <w:tblW w:w="0" w:type="auto"/>
        <w:tblInd w:w="1668" w:type="dxa"/>
        <w:tblLook w:val="04A0" w:firstRow="1" w:lastRow="0" w:firstColumn="1" w:lastColumn="0" w:noHBand="0" w:noVBand="1"/>
      </w:tblPr>
      <w:tblGrid>
        <w:gridCol w:w="567"/>
        <w:gridCol w:w="4110"/>
      </w:tblGrid>
      <w:tr w:rsidR="002B3641" w:rsidTr="002B3641">
        <w:tc>
          <w:tcPr>
            <w:tcW w:w="567" w:type="dxa"/>
          </w:tcPr>
          <w:p w:rsidR="002B3641" w:rsidRPr="002B3641" w:rsidRDefault="002B3641" w:rsidP="0031605A">
            <w:pPr>
              <w:jc w:val="center"/>
              <w:rPr>
                <w:rFonts w:asciiTheme="majorBidi" w:hAnsiTheme="majorBidi" w:cstheme="majorBidi"/>
                <w:b/>
                <w:bCs/>
                <w:sz w:val="24"/>
                <w:szCs w:val="24"/>
              </w:rPr>
            </w:pPr>
            <w:r w:rsidRPr="002B3641">
              <w:rPr>
                <w:rFonts w:asciiTheme="majorBidi" w:hAnsiTheme="majorBidi" w:cstheme="majorBidi"/>
                <w:b/>
                <w:bCs/>
                <w:sz w:val="24"/>
                <w:szCs w:val="24"/>
              </w:rPr>
              <w:t>No</w:t>
            </w:r>
          </w:p>
        </w:tc>
        <w:tc>
          <w:tcPr>
            <w:tcW w:w="4110" w:type="dxa"/>
          </w:tcPr>
          <w:p w:rsidR="002B3641" w:rsidRPr="002B3641" w:rsidRDefault="002B3641" w:rsidP="0031605A">
            <w:pPr>
              <w:jc w:val="center"/>
              <w:rPr>
                <w:rFonts w:asciiTheme="majorBidi" w:hAnsiTheme="majorBidi" w:cstheme="majorBidi"/>
                <w:b/>
                <w:bCs/>
                <w:sz w:val="24"/>
                <w:szCs w:val="24"/>
              </w:rPr>
            </w:pPr>
            <w:r w:rsidRPr="002B3641">
              <w:rPr>
                <w:rFonts w:asciiTheme="majorBidi" w:hAnsiTheme="majorBidi" w:cstheme="majorBidi"/>
                <w:b/>
                <w:bCs/>
                <w:sz w:val="24"/>
                <w:szCs w:val="24"/>
              </w:rPr>
              <w:t xml:space="preserve">Tema (Jilid </w:t>
            </w:r>
            <w:r>
              <w:rPr>
                <w:rFonts w:asciiTheme="majorBidi" w:hAnsiTheme="majorBidi" w:cstheme="majorBidi"/>
                <w:b/>
                <w:bCs/>
                <w:sz w:val="24"/>
                <w:szCs w:val="24"/>
              </w:rPr>
              <w:t>I, Susunan Aqidah</w:t>
            </w:r>
            <w:r w:rsidRPr="002B3641">
              <w:rPr>
                <w:rFonts w:asciiTheme="majorBidi" w:hAnsiTheme="majorBidi" w:cstheme="majorBidi"/>
                <w:b/>
                <w:bCs/>
                <w:sz w:val="24"/>
                <w:szCs w:val="24"/>
              </w:rPr>
              <w:t>)</w:t>
            </w:r>
          </w:p>
        </w:tc>
      </w:tr>
      <w:tr w:rsidR="002B3641" w:rsidTr="002B3641">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sz w:val="24"/>
                <w:szCs w:val="24"/>
              </w:rPr>
              <w:t>1.</w:t>
            </w:r>
          </w:p>
        </w:tc>
        <w:tc>
          <w:tcPr>
            <w:tcW w:w="4110" w:type="dxa"/>
          </w:tcPr>
          <w:p w:rsidR="002B3641" w:rsidRDefault="002B3641" w:rsidP="0031605A">
            <w:pPr>
              <w:jc w:val="right"/>
              <w:rPr>
                <w:rFonts w:asciiTheme="majorBidi" w:hAnsiTheme="majorBidi" w:cstheme="majorBidi"/>
                <w:sz w:val="24"/>
                <w:szCs w:val="24"/>
              </w:rPr>
            </w:pPr>
            <w:r w:rsidRPr="002A6732">
              <w:rPr>
                <w:rFonts w:asciiTheme="majorBidi" w:hAnsiTheme="majorBidi" w:cstheme="majorBidi"/>
                <w:sz w:val="24"/>
                <w:szCs w:val="24"/>
                <w:rtl/>
              </w:rPr>
              <w:t>كتاب  التوحيد</w:t>
            </w:r>
          </w:p>
        </w:tc>
      </w:tr>
      <w:tr w:rsidR="002B3641" w:rsidTr="002B3641">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sz w:val="24"/>
                <w:szCs w:val="24"/>
              </w:rPr>
              <w:t>2.</w:t>
            </w:r>
          </w:p>
        </w:tc>
        <w:tc>
          <w:tcPr>
            <w:tcW w:w="4110" w:type="dxa"/>
          </w:tcPr>
          <w:p w:rsidR="002B3641" w:rsidRPr="002A6732" w:rsidRDefault="002B3641" w:rsidP="0031605A">
            <w:pPr>
              <w:jc w:val="right"/>
              <w:rPr>
                <w:rFonts w:asciiTheme="majorBidi" w:hAnsiTheme="majorBidi" w:cstheme="majorBidi"/>
                <w:sz w:val="24"/>
                <w:szCs w:val="24"/>
                <w:rtl/>
              </w:rPr>
            </w:pPr>
            <w:r w:rsidRPr="002A6732">
              <w:rPr>
                <w:rFonts w:asciiTheme="majorBidi" w:hAnsiTheme="majorBidi" w:cstheme="majorBidi"/>
                <w:sz w:val="24"/>
                <w:szCs w:val="24"/>
                <w:rtl/>
              </w:rPr>
              <w:t>كتاب  الايمان</w:t>
            </w:r>
          </w:p>
        </w:tc>
      </w:tr>
      <w:tr w:rsidR="002B3641" w:rsidTr="002B3641">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sz w:val="24"/>
                <w:szCs w:val="24"/>
              </w:rPr>
              <w:t>3.</w:t>
            </w:r>
          </w:p>
        </w:tc>
        <w:tc>
          <w:tcPr>
            <w:tcW w:w="4110" w:type="dxa"/>
          </w:tcPr>
          <w:p w:rsidR="002B3641" w:rsidRPr="002A6732"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المبتداء</w:t>
            </w:r>
          </w:p>
        </w:tc>
      </w:tr>
      <w:tr w:rsidR="002B3641" w:rsidTr="002B3641">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hint="cs"/>
                <w:sz w:val="24"/>
                <w:szCs w:val="24"/>
                <w:rtl/>
              </w:rPr>
              <w:t>4</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الأنبياء والقدماء</w:t>
            </w:r>
          </w:p>
        </w:tc>
      </w:tr>
      <w:tr w:rsidR="002B3641" w:rsidTr="002B3641">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5</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العلم</w:t>
            </w:r>
          </w:p>
        </w:tc>
      </w:tr>
      <w:tr w:rsidR="002B3641" w:rsidTr="002B3641">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6</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فضائل القرأن</w:t>
            </w:r>
          </w:p>
        </w:tc>
      </w:tr>
      <w:tr w:rsidR="002B3641" w:rsidTr="002B3641">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7</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السنة</w:t>
            </w:r>
          </w:p>
        </w:tc>
      </w:tr>
      <w:tr w:rsidR="002B3641" w:rsidTr="002B3641">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8</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المناقب</w:t>
            </w:r>
          </w:p>
        </w:tc>
      </w:tr>
      <w:tr w:rsidR="002B3641" w:rsidTr="002B3641">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9</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Pr>
            </w:pPr>
            <w:r>
              <w:rPr>
                <w:rFonts w:asciiTheme="majorBidi" w:hAnsiTheme="majorBidi" w:cstheme="majorBidi" w:hint="cs"/>
                <w:sz w:val="24"/>
                <w:szCs w:val="24"/>
                <w:rtl/>
              </w:rPr>
              <w:t>مناقب الخلفاء الأربعة</w:t>
            </w:r>
          </w:p>
        </w:tc>
      </w:tr>
    </w:tbl>
    <w:p w:rsidR="002B3641" w:rsidRPr="002B3641" w:rsidRDefault="002B3641" w:rsidP="002B3641">
      <w:pPr>
        <w:pStyle w:val="ListParagraph"/>
        <w:spacing w:after="0"/>
        <w:ind w:left="786"/>
        <w:rPr>
          <w:rFonts w:asciiTheme="majorBidi" w:hAnsiTheme="majorBidi" w:cstheme="majorBidi"/>
          <w:sz w:val="24"/>
          <w:szCs w:val="24"/>
        </w:rPr>
      </w:pPr>
    </w:p>
    <w:tbl>
      <w:tblPr>
        <w:tblStyle w:val="TableGrid"/>
        <w:tblW w:w="0" w:type="auto"/>
        <w:tblInd w:w="1668" w:type="dxa"/>
        <w:tblLook w:val="04A0" w:firstRow="1" w:lastRow="0" w:firstColumn="1" w:lastColumn="0" w:noHBand="0" w:noVBand="1"/>
      </w:tblPr>
      <w:tblGrid>
        <w:gridCol w:w="567"/>
        <w:gridCol w:w="4110"/>
      </w:tblGrid>
      <w:tr w:rsidR="002B3641" w:rsidTr="0031605A">
        <w:tc>
          <w:tcPr>
            <w:tcW w:w="567" w:type="dxa"/>
          </w:tcPr>
          <w:p w:rsidR="002B3641" w:rsidRPr="002B3641" w:rsidRDefault="002B3641" w:rsidP="0031605A">
            <w:pPr>
              <w:jc w:val="center"/>
              <w:rPr>
                <w:rFonts w:asciiTheme="majorBidi" w:hAnsiTheme="majorBidi" w:cstheme="majorBidi"/>
                <w:b/>
                <w:bCs/>
                <w:sz w:val="24"/>
                <w:szCs w:val="24"/>
              </w:rPr>
            </w:pPr>
            <w:r w:rsidRPr="002B3641">
              <w:rPr>
                <w:rFonts w:asciiTheme="majorBidi" w:hAnsiTheme="majorBidi" w:cstheme="majorBidi"/>
                <w:b/>
                <w:bCs/>
                <w:sz w:val="24"/>
                <w:szCs w:val="24"/>
              </w:rPr>
              <w:t>No</w:t>
            </w:r>
          </w:p>
        </w:tc>
        <w:tc>
          <w:tcPr>
            <w:tcW w:w="4110" w:type="dxa"/>
          </w:tcPr>
          <w:p w:rsidR="002B3641" w:rsidRPr="002B3641" w:rsidRDefault="002B3641" w:rsidP="0031605A">
            <w:pPr>
              <w:jc w:val="center"/>
              <w:rPr>
                <w:rFonts w:asciiTheme="majorBidi" w:hAnsiTheme="majorBidi" w:cstheme="majorBidi"/>
                <w:b/>
                <w:bCs/>
                <w:sz w:val="24"/>
                <w:szCs w:val="24"/>
              </w:rPr>
            </w:pPr>
            <w:r>
              <w:rPr>
                <w:rFonts w:asciiTheme="majorBidi" w:hAnsiTheme="majorBidi" w:cstheme="majorBidi"/>
                <w:b/>
                <w:bCs/>
                <w:sz w:val="24"/>
                <w:szCs w:val="24"/>
              </w:rPr>
              <w:t>Tema (Jilid II, Susunan Fiqh</w:t>
            </w:r>
            <w:r w:rsidRPr="002B3641">
              <w:rPr>
                <w:rFonts w:asciiTheme="majorBidi" w:hAnsiTheme="majorBidi" w:cstheme="majorBidi"/>
                <w:b/>
                <w:bCs/>
                <w:sz w:val="24"/>
                <w:szCs w:val="24"/>
              </w:rPr>
              <w:t>)</w:t>
            </w:r>
          </w:p>
        </w:tc>
      </w:tr>
      <w:tr w:rsidR="002B3641" w:rsidTr="0031605A">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sz w:val="24"/>
                <w:szCs w:val="24"/>
              </w:rPr>
              <w:t>1.</w:t>
            </w:r>
          </w:p>
        </w:tc>
        <w:tc>
          <w:tcPr>
            <w:tcW w:w="4110" w:type="dxa"/>
          </w:tcPr>
          <w:p w:rsidR="002B3641" w:rsidRDefault="002B3641" w:rsidP="002B3641">
            <w:pPr>
              <w:jc w:val="right"/>
              <w:rPr>
                <w:rFonts w:asciiTheme="majorBidi" w:hAnsiTheme="majorBidi" w:cstheme="majorBidi"/>
                <w:sz w:val="24"/>
                <w:szCs w:val="24"/>
              </w:rPr>
            </w:pPr>
            <w:r w:rsidRPr="002A6732">
              <w:rPr>
                <w:rFonts w:asciiTheme="majorBidi" w:hAnsiTheme="majorBidi" w:cstheme="majorBidi"/>
                <w:sz w:val="24"/>
                <w:szCs w:val="24"/>
                <w:rtl/>
              </w:rPr>
              <w:t xml:space="preserve">كتاب  </w:t>
            </w:r>
            <w:r>
              <w:rPr>
                <w:rFonts w:asciiTheme="majorBidi" w:hAnsiTheme="majorBidi" w:cstheme="majorBidi" w:hint="cs"/>
                <w:sz w:val="24"/>
                <w:szCs w:val="24"/>
                <w:rtl/>
              </w:rPr>
              <w:t>الطهارة</w:t>
            </w:r>
          </w:p>
        </w:tc>
      </w:tr>
      <w:tr w:rsidR="002B3641" w:rsidTr="0031605A">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sz w:val="24"/>
                <w:szCs w:val="24"/>
              </w:rPr>
              <w:t>2.</w:t>
            </w:r>
          </w:p>
        </w:tc>
        <w:tc>
          <w:tcPr>
            <w:tcW w:w="4110" w:type="dxa"/>
          </w:tcPr>
          <w:p w:rsidR="002B3641" w:rsidRPr="002A6732" w:rsidRDefault="002B3641" w:rsidP="002B3641">
            <w:pPr>
              <w:jc w:val="right"/>
              <w:rPr>
                <w:rFonts w:asciiTheme="majorBidi" w:hAnsiTheme="majorBidi" w:cstheme="majorBidi"/>
                <w:sz w:val="24"/>
                <w:szCs w:val="24"/>
                <w:rtl/>
              </w:rPr>
            </w:pPr>
            <w:r w:rsidRPr="002A6732">
              <w:rPr>
                <w:rFonts w:asciiTheme="majorBidi" w:hAnsiTheme="majorBidi" w:cstheme="majorBidi"/>
                <w:sz w:val="24"/>
                <w:szCs w:val="24"/>
                <w:rtl/>
              </w:rPr>
              <w:t xml:space="preserve">كتاب </w:t>
            </w:r>
            <w:r>
              <w:rPr>
                <w:rFonts w:asciiTheme="majorBidi" w:hAnsiTheme="majorBidi" w:cstheme="majorBidi" w:hint="cs"/>
                <w:sz w:val="24"/>
                <w:szCs w:val="24"/>
                <w:rtl/>
              </w:rPr>
              <w:t>الصلاة</w:t>
            </w:r>
          </w:p>
        </w:tc>
      </w:tr>
      <w:tr w:rsidR="002B3641" w:rsidTr="0031605A">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sz w:val="24"/>
                <w:szCs w:val="24"/>
              </w:rPr>
              <w:t>3.</w:t>
            </w:r>
          </w:p>
        </w:tc>
        <w:tc>
          <w:tcPr>
            <w:tcW w:w="4110" w:type="dxa"/>
          </w:tcPr>
          <w:p w:rsidR="002B3641" w:rsidRPr="002A6732" w:rsidRDefault="002B3641" w:rsidP="002B3641">
            <w:pPr>
              <w:jc w:val="right"/>
              <w:rPr>
                <w:rFonts w:asciiTheme="majorBidi" w:hAnsiTheme="majorBidi" w:cstheme="majorBidi"/>
                <w:sz w:val="24"/>
                <w:szCs w:val="24"/>
                <w:rtl/>
              </w:rPr>
            </w:pPr>
            <w:r>
              <w:rPr>
                <w:rFonts w:asciiTheme="majorBidi" w:hAnsiTheme="majorBidi" w:cstheme="majorBidi" w:hint="cs"/>
                <w:sz w:val="24"/>
                <w:szCs w:val="24"/>
                <w:rtl/>
              </w:rPr>
              <w:t>كتاب الصدقات</w:t>
            </w:r>
          </w:p>
        </w:tc>
      </w:tr>
      <w:tr w:rsidR="002B3641" w:rsidTr="0031605A">
        <w:tc>
          <w:tcPr>
            <w:tcW w:w="567" w:type="dxa"/>
          </w:tcPr>
          <w:p w:rsidR="002B3641" w:rsidRDefault="002B3641" w:rsidP="0031605A">
            <w:pPr>
              <w:jc w:val="center"/>
              <w:rPr>
                <w:rFonts w:asciiTheme="majorBidi" w:hAnsiTheme="majorBidi" w:cstheme="majorBidi"/>
                <w:sz w:val="24"/>
                <w:szCs w:val="24"/>
              </w:rPr>
            </w:pPr>
            <w:r>
              <w:rPr>
                <w:rFonts w:asciiTheme="majorBidi" w:hAnsiTheme="majorBidi" w:cstheme="majorBidi" w:hint="cs"/>
                <w:sz w:val="24"/>
                <w:szCs w:val="24"/>
                <w:rtl/>
              </w:rPr>
              <w:t>4</w:t>
            </w:r>
            <w:r>
              <w:rPr>
                <w:rFonts w:asciiTheme="majorBidi" w:hAnsiTheme="majorBidi" w:cstheme="majorBidi"/>
                <w:sz w:val="24"/>
                <w:szCs w:val="24"/>
              </w:rPr>
              <w:t>.</w:t>
            </w:r>
          </w:p>
        </w:tc>
        <w:tc>
          <w:tcPr>
            <w:tcW w:w="4110" w:type="dxa"/>
          </w:tcPr>
          <w:p w:rsidR="002B3641" w:rsidRDefault="002B3641" w:rsidP="002B3641">
            <w:pPr>
              <w:jc w:val="right"/>
              <w:rPr>
                <w:rFonts w:asciiTheme="majorBidi" w:hAnsiTheme="majorBidi" w:cstheme="majorBidi"/>
                <w:sz w:val="24"/>
                <w:szCs w:val="24"/>
                <w:rtl/>
              </w:rPr>
            </w:pPr>
            <w:r>
              <w:rPr>
                <w:rFonts w:asciiTheme="majorBidi" w:hAnsiTheme="majorBidi" w:cstheme="majorBidi" w:hint="cs"/>
                <w:sz w:val="24"/>
                <w:szCs w:val="24"/>
                <w:rtl/>
              </w:rPr>
              <w:t>كتاب الصيام</w:t>
            </w:r>
          </w:p>
        </w:tc>
      </w:tr>
      <w:tr w:rsidR="002B3641" w:rsidTr="0031605A">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5</w:t>
            </w:r>
            <w:r>
              <w:rPr>
                <w:rFonts w:asciiTheme="majorBidi" w:hAnsiTheme="majorBidi" w:cstheme="majorBidi"/>
                <w:sz w:val="24"/>
                <w:szCs w:val="24"/>
              </w:rPr>
              <w:t>.</w:t>
            </w:r>
          </w:p>
        </w:tc>
        <w:tc>
          <w:tcPr>
            <w:tcW w:w="4110" w:type="dxa"/>
          </w:tcPr>
          <w:p w:rsidR="002B3641" w:rsidRDefault="002B3641" w:rsidP="002B3641">
            <w:pPr>
              <w:jc w:val="right"/>
              <w:rPr>
                <w:rFonts w:asciiTheme="majorBidi" w:hAnsiTheme="majorBidi" w:cstheme="majorBidi"/>
                <w:sz w:val="24"/>
                <w:szCs w:val="24"/>
                <w:rtl/>
              </w:rPr>
            </w:pPr>
            <w:r>
              <w:rPr>
                <w:rFonts w:asciiTheme="majorBidi" w:hAnsiTheme="majorBidi" w:cstheme="majorBidi" w:hint="cs"/>
                <w:sz w:val="24"/>
                <w:szCs w:val="24"/>
                <w:rtl/>
              </w:rPr>
              <w:t>كتاب الحج</w:t>
            </w:r>
          </w:p>
        </w:tc>
      </w:tr>
      <w:tr w:rsidR="002B3641" w:rsidTr="0031605A">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6</w:t>
            </w:r>
            <w:r>
              <w:rPr>
                <w:rFonts w:asciiTheme="majorBidi" w:hAnsiTheme="majorBidi" w:cstheme="majorBidi"/>
                <w:sz w:val="24"/>
                <w:szCs w:val="24"/>
              </w:rPr>
              <w:t>.</w:t>
            </w:r>
          </w:p>
        </w:tc>
        <w:tc>
          <w:tcPr>
            <w:tcW w:w="4110" w:type="dxa"/>
          </w:tcPr>
          <w:p w:rsidR="002B3641" w:rsidRDefault="002B3641" w:rsidP="002B3641">
            <w:pPr>
              <w:jc w:val="right"/>
              <w:rPr>
                <w:rFonts w:asciiTheme="majorBidi" w:hAnsiTheme="majorBidi" w:cstheme="majorBidi"/>
                <w:sz w:val="24"/>
                <w:szCs w:val="24"/>
                <w:rtl/>
              </w:rPr>
            </w:pPr>
            <w:r>
              <w:rPr>
                <w:rFonts w:asciiTheme="majorBidi" w:hAnsiTheme="majorBidi" w:cstheme="majorBidi" w:hint="cs"/>
                <w:sz w:val="24"/>
                <w:szCs w:val="24"/>
                <w:rtl/>
              </w:rPr>
              <w:t>كتاب الجهاد</w:t>
            </w:r>
          </w:p>
        </w:tc>
      </w:tr>
      <w:tr w:rsidR="002B3641" w:rsidTr="0031605A">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7</w:t>
            </w:r>
            <w:r>
              <w:rPr>
                <w:rFonts w:asciiTheme="majorBidi" w:hAnsiTheme="majorBidi" w:cstheme="majorBidi"/>
                <w:sz w:val="24"/>
                <w:szCs w:val="24"/>
              </w:rPr>
              <w:t>.</w:t>
            </w:r>
          </w:p>
        </w:tc>
        <w:tc>
          <w:tcPr>
            <w:tcW w:w="4110" w:type="dxa"/>
          </w:tcPr>
          <w:p w:rsidR="002B3641" w:rsidRDefault="002B3641" w:rsidP="002B3641">
            <w:pPr>
              <w:jc w:val="right"/>
              <w:rPr>
                <w:rFonts w:asciiTheme="majorBidi" w:hAnsiTheme="majorBidi" w:cstheme="majorBidi"/>
                <w:sz w:val="24"/>
                <w:szCs w:val="24"/>
                <w:rtl/>
              </w:rPr>
            </w:pPr>
            <w:r>
              <w:rPr>
                <w:rFonts w:asciiTheme="majorBidi" w:hAnsiTheme="majorBidi" w:cstheme="majorBidi" w:hint="cs"/>
                <w:sz w:val="24"/>
                <w:szCs w:val="24"/>
                <w:rtl/>
              </w:rPr>
              <w:t>كتاب المعاملات</w:t>
            </w:r>
          </w:p>
        </w:tc>
      </w:tr>
      <w:tr w:rsidR="002B3641" w:rsidTr="0031605A">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8</w:t>
            </w:r>
            <w:r>
              <w:rPr>
                <w:rFonts w:asciiTheme="majorBidi" w:hAnsiTheme="majorBidi" w:cstheme="majorBidi"/>
                <w:sz w:val="24"/>
                <w:szCs w:val="24"/>
              </w:rPr>
              <w:t>.</w:t>
            </w:r>
          </w:p>
        </w:tc>
        <w:tc>
          <w:tcPr>
            <w:tcW w:w="4110" w:type="dxa"/>
          </w:tcPr>
          <w:p w:rsidR="002B3641" w:rsidRDefault="002B3641" w:rsidP="002B3641">
            <w:pPr>
              <w:jc w:val="right"/>
              <w:rPr>
                <w:rFonts w:asciiTheme="majorBidi" w:hAnsiTheme="majorBidi" w:cstheme="majorBidi"/>
                <w:sz w:val="24"/>
                <w:szCs w:val="24"/>
                <w:rtl/>
              </w:rPr>
            </w:pPr>
            <w:r>
              <w:rPr>
                <w:rFonts w:asciiTheme="majorBidi" w:hAnsiTheme="majorBidi" w:cstheme="majorBidi" w:hint="cs"/>
                <w:sz w:val="24"/>
                <w:szCs w:val="24"/>
                <w:rtl/>
              </w:rPr>
              <w:t>كتاب النكاح</w:t>
            </w:r>
          </w:p>
        </w:tc>
      </w:tr>
      <w:tr w:rsidR="002B3641" w:rsidTr="0031605A">
        <w:tc>
          <w:tcPr>
            <w:tcW w:w="567" w:type="dxa"/>
          </w:tcPr>
          <w:p w:rsidR="002B3641" w:rsidRDefault="002B3641" w:rsidP="0031605A">
            <w:pPr>
              <w:jc w:val="center"/>
              <w:rPr>
                <w:rFonts w:asciiTheme="majorBidi" w:hAnsiTheme="majorBidi" w:cstheme="majorBidi"/>
                <w:sz w:val="24"/>
                <w:szCs w:val="24"/>
                <w:rtl/>
              </w:rPr>
            </w:pPr>
            <w:r>
              <w:rPr>
                <w:rFonts w:asciiTheme="majorBidi" w:hAnsiTheme="majorBidi" w:cstheme="majorBidi" w:hint="cs"/>
                <w:sz w:val="24"/>
                <w:szCs w:val="24"/>
                <w:rtl/>
              </w:rPr>
              <w:t>9</w:t>
            </w:r>
            <w:r>
              <w:rPr>
                <w:rFonts w:asciiTheme="majorBidi" w:hAnsiTheme="majorBidi" w:cstheme="majorBidi"/>
                <w:sz w:val="24"/>
                <w:szCs w:val="24"/>
              </w:rPr>
              <w:t>.</w:t>
            </w:r>
          </w:p>
        </w:tc>
        <w:tc>
          <w:tcPr>
            <w:tcW w:w="4110" w:type="dxa"/>
          </w:tcPr>
          <w:p w:rsidR="002B3641" w:rsidRDefault="002B3641" w:rsidP="0031605A">
            <w:pPr>
              <w:jc w:val="right"/>
              <w:rPr>
                <w:rFonts w:asciiTheme="majorBidi" w:hAnsiTheme="majorBidi" w:cstheme="majorBidi"/>
                <w:sz w:val="24"/>
                <w:szCs w:val="24"/>
              </w:rPr>
            </w:pPr>
            <w:r>
              <w:rPr>
                <w:rFonts w:asciiTheme="majorBidi" w:hAnsiTheme="majorBidi" w:cstheme="majorBidi" w:hint="cs"/>
                <w:sz w:val="24"/>
                <w:szCs w:val="24"/>
                <w:rtl/>
              </w:rPr>
              <w:t>كتاب الأحكام والحدود</w:t>
            </w:r>
          </w:p>
        </w:tc>
      </w:tr>
      <w:tr w:rsidR="002B3641" w:rsidTr="0031605A">
        <w:tc>
          <w:tcPr>
            <w:tcW w:w="567" w:type="dxa"/>
          </w:tcPr>
          <w:p w:rsidR="002B3641" w:rsidRDefault="00BD50A1" w:rsidP="0031605A">
            <w:pPr>
              <w:jc w:val="center"/>
              <w:rPr>
                <w:rFonts w:asciiTheme="majorBidi" w:hAnsiTheme="majorBidi" w:cstheme="majorBidi"/>
                <w:sz w:val="24"/>
                <w:szCs w:val="24"/>
                <w:rtl/>
              </w:rPr>
            </w:pPr>
            <w:r>
              <w:rPr>
                <w:rFonts w:asciiTheme="majorBidi" w:hAnsiTheme="majorBidi" w:cstheme="majorBidi"/>
                <w:sz w:val="24"/>
                <w:szCs w:val="24"/>
              </w:rPr>
              <w:t>10.</w:t>
            </w:r>
          </w:p>
        </w:tc>
        <w:tc>
          <w:tcPr>
            <w:tcW w:w="4110" w:type="dxa"/>
          </w:tcPr>
          <w:p w:rsidR="002B3641" w:rsidRDefault="002B364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الأط</w:t>
            </w:r>
            <w:r w:rsidR="00BD50A1">
              <w:rPr>
                <w:rFonts w:asciiTheme="majorBidi" w:hAnsiTheme="majorBidi" w:cstheme="majorBidi" w:hint="cs"/>
                <w:sz w:val="24"/>
                <w:szCs w:val="24"/>
                <w:rtl/>
              </w:rPr>
              <w:t>عمة</w:t>
            </w:r>
          </w:p>
        </w:tc>
      </w:tr>
      <w:tr w:rsidR="002B3641" w:rsidTr="0031605A">
        <w:tc>
          <w:tcPr>
            <w:tcW w:w="567" w:type="dxa"/>
          </w:tcPr>
          <w:p w:rsidR="002B3641" w:rsidRDefault="00BD50A1" w:rsidP="0031605A">
            <w:pPr>
              <w:jc w:val="center"/>
              <w:rPr>
                <w:rFonts w:asciiTheme="majorBidi" w:hAnsiTheme="majorBidi" w:cstheme="majorBidi"/>
                <w:sz w:val="24"/>
                <w:szCs w:val="24"/>
                <w:rtl/>
              </w:rPr>
            </w:pPr>
            <w:r>
              <w:rPr>
                <w:rFonts w:asciiTheme="majorBidi" w:hAnsiTheme="majorBidi" w:cstheme="majorBidi"/>
                <w:sz w:val="24"/>
                <w:szCs w:val="24"/>
              </w:rPr>
              <w:t>11.</w:t>
            </w:r>
          </w:p>
        </w:tc>
        <w:tc>
          <w:tcPr>
            <w:tcW w:w="4110" w:type="dxa"/>
          </w:tcPr>
          <w:p w:rsidR="002B364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اللباس</w:t>
            </w:r>
          </w:p>
        </w:tc>
      </w:tr>
      <w:tr w:rsidR="002B3641" w:rsidTr="0031605A">
        <w:tc>
          <w:tcPr>
            <w:tcW w:w="567" w:type="dxa"/>
          </w:tcPr>
          <w:p w:rsidR="002B3641" w:rsidRDefault="00BD50A1" w:rsidP="0031605A">
            <w:pPr>
              <w:jc w:val="center"/>
              <w:rPr>
                <w:rFonts w:asciiTheme="majorBidi" w:hAnsiTheme="majorBidi" w:cstheme="majorBidi"/>
                <w:sz w:val="24"/>
                <w:szCs w:val="24"/>
                <w:rtl/>
              </w:rPr>
            </w:pPr>
            <w:r>
              <w:rPr>
                <w:rFonts w:asciiTheme="majorBidi" w:hAnsiTheme="majorBidi" w:cstheme="majorBidi"/>
                <w:sz w:val="24"/>
                <w:szCs w:val="24"/>
              </w:rPr>
              <w:t>12.</w:t>
            </w:r>
          </w:p>
        </w:tc>
        <w:tc>
          <w:tcPr>
            <w:tcW w:w="4110" w:type="dxa"/>
          </w:tcPr>
          <w:p w:rsidR="002B364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الأدب</w:t>
            </w:r>
          </w:p>
        </w:tc>
      </w:tr>
      <w:tr w:rsidR="002B3641" w:rsidTr="0031605A">
        <w:tc>
          <w:tcPr>
            <w:tcW w:w="567" w:type="dxa"/>
          </w:tcPr>
          <w:p w:rsidR="002B3641" w:rsidRDefault="00BD50A1" w:rsidP="0031605A">
            <w:pPr>
              <w:jc w:val="center"/>
              <w:rPr>
                <w:rFonts w:asciiTheme="majorBidi" w:hAnsiTheme="majorBidi" w:cstheme="majorBidi"/>
                <w:sz w:val="24"/>
                <w:szCs w:val="24"/>
                <w:rtl/>
              </w:rPr>
            </w:pPr>
            <w:r>
              <w:rPr>
                <w:rFonts w:asciiTheme="majorBidi" w:hAnsiTheme="majorBidi" w:cstheme="majorBidi"/>
                <w:sz w:val="24"/>
                <w:szCs w:val="24"/>
              </w:rPr>
              <w:t>13.</w:t>
            </w:r>
          </w:p>
        </w:tc>
        <w:tc>
          <w:tcPr>
            <w:tcW w:w="4110" w:type="dxa"/>
          </w:tcPr>
          <w:p w:rsidR="002B364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الذكر والدعاء</w:t>
            </w:r>
          </w:p>
        </w:tc>
      </w:tr>
      <w:tr w:rsidR="002B3641" w:rsidTr="0031605A">
        <w:tc>
          <w:tcPr>
            <w:tcW w:w="567" w:type="dxa"/>
          </w:tcPr>
          <w:p w:rsidR="002B3641" w:rsidRDefault="00BD50A1" w:rsidP="0031605A">
            <w:pPr>
              <w:jc w:val="center"/>
              <w:rPr>
                <w:rFonts w:asciiTheme="majorBidi" w:hAnsiTheme="majorBidi" w:cstheme="majorBidi"/>
                <w:sz w:val="24"/>
                <w:szCs w:val="24"/>
                <w:rtl/>
              </w:rPr>
            </w:pPr>
            <w:r>
              <w:rPr>
                <w:rFonts w:asciiTheme="majorBidi" w:hAnsiTheme="majorBidi" w:cstheme="majorBidi"/>
                <w:sz w:val="24"/>
                <w:szCs w:val="24"/>
              </w:rPr>
              <w:t>14.</w:t>
            </w:r>
          </w:p>
        </w:tc>
        <w:tc>
          <w:tcPr>
            <w:tcW w:w="4110" w:type="dxa"/>
          </w:tcPr>
          <w:p w:rsidR="002B364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الموعظ والوصايا</w:t>
            </w:r>
          </w:p>
        </w:tc>
      </w:tr>
      <w:tr w:rsidR="00BD50A1" w:rsidTr="0031605A">
        <w:tc>
          <w:tcPr>
            <w:tcW w:w="567" w:type="dxa"/>
          </w:tcPr>
          <w:p w:rsidR="00BD50A1" w:rsidRDefault="00BD50A1" w:rsidP="0031605A">
            <w:pPr>
              <w:jc w:val="center"/>
              <w:rPr>
                <w:rFonts w:asciiTheme="majorBidi" w:hAnsiTheme="majorBidi" w:cstheme="majorBidi"/>
                <w:sz w:val="24"/>
                <w:szCs w:val="24"/>
                <w:rtl/>
              </w:rPr>
            </w:pPr>
            <w:r>
              <w:rPr>
                <w:rFonts w:asciiTheme="majorBidi" w:hAnsiTheme="majorBidi" w:cstheme="majorBidi"/>
                <w:sz w:val="24"/>
                <w:szCs w:val="24"/>
              </w:rPr>
              <w:t>15.</w:t>
            </w:r>
          </w:p>
        </w:tc>
        <w:tc>
          <w:tcPr>
            <w:tcW w:w="4110" w:type="dxa"/>
          </w:tcPr>
          <w:p w:rsidR="00BD50A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 xml:space="preserve">كتاب الفتن </w:t>
            </w:r>
          </w:p>
        </w:tc>
      </w:tr>
      <w:tr w:rsidR="00BD50A1" w:rsidTr="0031605A">
        <w:tc>
          <w:tcPr>
            <w:tcW w:w="567" w:type="dxa"/>
          </w:tcPr>
          <w:p w:rsidR="00BD50A1" w:rsidRDefault="00BD50A1" w:rsidP="0031605A">
            <w:pPr>
              <w:jc w:val="center"/>
              <w:rPr>
                <w:rFonts w:asciiTheme="majorBidi" w:hAnsiTheme="majorBidi" w:cstheme="majorBidi"/>
                <w:sz w:val="24"/>
                <w:szCs w:val="24"/>
                <w:rtl/>
              </w:rPr>
            </w:pPr>
            <w:r>
              <w:rPr>
                <w:rFonts w:asciiTheme="majorBidi" w:hAnsiTheme="majorBidi" w:cstheme="majorBidi"/>
                <w:sz w:val="24"/>
                <w:szCs w:val="24"/>
              </w:rPr>
              <w:t>16.</w:t>
            </w:r>
          </w:p>
        </w:tc>
        <w:tc>
          <w:tcPr>
            <w:tcW w:w="4110" w:type="dxa"/>
          </w:tcPr>
          <w:p w:rsidR="00BD50A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 xml:space="preserve">كتاب المرض والطيب </w:t>
            </w:r>
          </w:p>
        </w:tc>
      </w:tr>
      <w:tr w:rsidR="00BD50A1" w:rsidTr="0031605A">
        <w:tc>
          <w:tcPr>
            <w:tcW w:w="567" w:type="dxa"/>
          </w:tcPr>
          <w:p w:rsidR="00BD50A1" w:rsidRDefault="00BD50A1" w:rsidP="0031605A">
            <w:pPr>
              <w:jc w:val="center"/>
              <w:rPr>
                <w:rFonts w:asciiTheme="majorBidi" w:hAnsiTheme="majorBidi" w:cstheme="majorBidi"/>
                <w:sz w:val="24"/>
                <w:szCs w:val="24"/>
                <w:rtl/>
              </w:rPr>
            </w:pPr>
            <w:r>
              <w:rPr>
                <w:rFonts w:asciiTheme="majorBidi" w:hAnsiTheme="majorBidi" w:cstheme="majorBidi"/>
                <w:sz w:val="24"/>
                <w:szCs w:val="24"/>
              </w:rPr>
              <w:t>17.</w:t>
            </w:r>
          </w:p>
        </w:tc>
        <w:tc>
          <w:tcPr>
            <w:tcW w:w="4110" w:type="dxa"/>
          </w:tcPr>
          <w:p w:rsidR="00BD50A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الموت والقبور</w:t>
            </w:r>
          </w:p>
        </w:tc>
      </w:tr>
      <w:tr w:rsidR="00BD50A1" w:rsidTr="0031605A">
        <w:tc>
          <w:tcPr>
            <w:tcW w:w="567" w:type="dxa"/>
          </w:tcPr>
          <w:p w:rsidR="00BD50A1" w:rsidRDefault="00BD50A1" w:rsidP="0031605A">
            <w:pPr>
              <w:jc w:val="center"/>
              <w:rPr>
                <w:rFonts w:asciiTheme="majorBidi" w:hAnsiTheme="majorBidi" w:cstheme="majorBidi"/>
                <w:sz w:val="24"/>
                <w:szCs w:val="24"/>
                <w:rtl/>
              </w:rPr>
            </w:pPr>
            <w:r>
              <w:rPr>
                <w:rFonts w:asciiTheme="majorBidi" w:hAnsiTheme="majorBidi" w:cstheme="majorBidi"/>
                <w:sz w:val="24"/>
                <w:szCs w:val="24"/>
              </w:rPr>
              <w:t>18.</w:t>
            </w:r>
          </w:p>
        </w:tc>
        <w:tc>
          <w:tcPr>
            <w:tcW w:w="4110" w:type="dxa"/>
          </w:tcPr>
          <w:p w:rsidR="00BD50A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الموارث</w:t>
            </w:r>
          </w:p>
        </w:tc>
      </w:tr>
      <w:tr w:rsidR="00BD50A1" w:rsidTr="0031605A">
        <w:tc>
          <w:tcPr>
            <w:tcW w:w="567" w:type="dxa"/>
          </w:tcPr>
          <w:p w:rsidR="00BD50A1" w:rsidRDefault="00BD50A1" w:rsidP="0031605A">
            <w:pPr>
              <w:jc w:val="center"/>
              <w:rPr>
                <w:rFonts w:asciiTheme="majorBidi" w:hAnsiTheme="majorBidi" w:cstheme="majorBidi"/>
                <w:sz w:val="24"/>
                <w:szCs w:val="24"/>
                <w:rtl/>
              </w:rPr>
            </w:pPr>
            <w:r>
              <w:rPr>
                <w:rFonts w:asciiTheme="majorBidi" w:hAnsiTheme="majorBidi" w:cstheme="majorBidi"/>
                <w:sz w:val="24"/>
                <w:szCs w:val="24"/>
              </w:rPr>
              <w:t>19.</w:t>
            </w:r>
          </w:p>
        </w:tc>
        <w:tc>
          <w:tcPr>
            <w:tcW w:w="4110" w:type="dxa"/>
          </w:tcPr>
          <w:p w:rsidR="00BD50A1" w:rsidRDefault="00BD50A1" w:rsidP="0031605A">
            <w:pPr>
              <w:jc w:val="right"/>
              <w:rPr>
                <w:rFonts w:asciiTheme="majorBidi" w:hAnsiTheme="majorBidi" w:cstheme="majorBidi"/>
                <w:sz w:val="24"/>
                <w:szCs w:val="24"/>
                <w:rtl/>
              </w:rPr>
            </w:pPr>
            <w:r>
              <w:rPr>
                <w:rFonts w:asciiTheme="majorBidi" w:hAnsiTheme="majorBidi" w:cstheme="majorBidi" w:hint="cs"/>
                <w:sz w:val="24"/>
                <w:szCs w:val="24"/>
                <w:rtl/>
              </w:rPr>
              <w:t>كتاب البعث</w:t>
            </w:r>
          </w:p>
        </w:tc>
      </w:tr>
      <w:tr w:rsidR="00BD50A1" w:rsidTr="0031605A">
        <w:tc>
          <w:tcPr>
            <w:tcW w:w="567" w:type="dxa"/>
          </w:tcPr>
          <w:p w:rsidR="00BD50A1" w:rsidRDefault="00BD50A1" w:rsidP="0031605A">
            <w:pPr>
              <w:jc w:val="center"/>
              <w:rPr>
                <w:rFonts w:asciiTheme="majorBidi" w:hAnsiTheme="majorBidi" w:cstheme="majorBidi"/>
                <w:sz w:val="24"/>
                <w:szCs w:val="24"/>
                <w:rtl/>
              </w:rPr>
            </w:pPr>
            <w:r>
              <w:rPr>
                <w:rFonts w:asciiTheme="majorBidi" w:hAnsiTheme="majorBidi" w:cstheme="majorBidi"/>
                <w:sz w:val="24"/>
                <w:szCs w:val="24"/>
              </w:rPr>
              <w:lastRenderedPageBreak/>
              <w:t>20.</w:t>
            </w:r>
          </w:p>
        </w:tc>
        <w:tc>
          <w:tcPr>
            <w:tcW w:w="4110" w:type="dxa"/>
          </w:tcPr>
          <w:p w:rsidR="00BD50A1" w:rsidRDefault="00BD50A1" w:rsidP="0031605A">
            <w:pPr>
              <w:jc w:val="right"/>
              <w:rPr>
                <w:rFonts w:asciiTheme="majorBidi" w:hAnsiTheme="majorBidi" w:cstheme="majorBidi"/>
                <w:sz w:val="24"/>
                <w:szCs w:val="24"/>
              </w:rPr>
            </w:pPr>
            <w:r>
              <w:rPr>
                <w:rFonts w:asciiTheme="majorBidi" w:hAnsiTheme="majorBidi" w:cstheme="majorBidi" w:hint="cs"/>
                <w:sz w:val="24"/>
                <w:szCs w:val="24"/>
                <w:rtl/>
              </w:rPr>
              <w:t>كتاب متفرقة</w:t>
            </w:r>
          </w:p>
        </w:tc>
      </w:tr>
    </w:tbl>
    <w:p w:rsidR="002B3641" w:rsidRPr="002B3641" w:rsidRDefault="002B3641" w:rsidP="002B3641">
      <w:pPr>
        <w:pStyle w:val="ListParagraph"/>
        <w:spacing w:after="0"/>
        <w:ind w:left="786"/>
        <w:rPr>
          <w:rFonts w:asciiTheme="majorBidi" w:hAnsiTheme="majorBidi" w:cstheme="majorBidi"/>
          <w:sz w:val="24"/>
          <w:szCs w:val="24"/>
        </w:rPr>
      </w:pPr>
    </w:p>
    <w:p w:rsidR="00824CDC" w:rsidRDefault="00DF63BA" w:rsidP="0072557D">
      <w:pPr>
        <w:spacing w:after="0"/>
        <w:ind w:firstLine="720"/>
        <w:rPr>
          <w:rFonts w:asciiTheme="majorBidi" w:hAnsiTheme="majorBidi" w:cstheme="majorBidi"/>
          <w:sz w:val="24"/>
          <w:szCs w:val="24"/>
        </w:rPr>
      </w:pPr>
      <w:r w:rsidRPr="002A6732">
        <w:rPr>
          <w:rFonts w:asciiTheme="majorBidi" w:hAnsiTheme="majorBidi" w:cstheme="majorBidi"/>
          <w:sz w:val="24"/>
          <w:szCs w:val="24"/>
        </w:rPr>
        <w:t>Dalam kitab ini, setiap pembahasan langsung mengutip hadis yang diriwayatkan oleh perawi tanpa muqaddimah yang dirujuknya, seperti pada umumnya kitab hadis. Apabila imam al-Suyut</w:t>
      </w:r>
      <w:r w:rsidR="007C152D">
        <w:rPr>
          <w:rFonts w:asciiTheme="majorBidi" w:hAnsiTheme="majorBidi" w:cstheme="majorBidi"/>
          <w:sz w:val="24"/>
          <w:szCs w:val="24"/>
        </w:rPr>
        <w:t>h</w:t>
      </w:r>
      <w:r w:rsidRPr="002A6732">
        <w:rPr>
          <w:rFonts w:asciiTheme="majorBidi" w:hAnsiTheme="majorBidi" w:cstheme="majorBidi"/>
          <w:sz w:val="24"/>
          <w:szCs w:val="24"/>
        </w:rPr>
        <w:t>i ingin mengomentari tentang hadis yang disebutkan oleh imam al-Jauzi, maka beliau akan memberi tanda dengan lafadz (</w:t>
      </w:r>
      <w:r w:rsidRPr="00FC7B10">
        <w:rPr>
          <w:rFonts w:asciiTheme="majorBidi" w:hAnsiTheme="majorBidi" w:cstheme="majorBidi"/>
          <w:b/>
          <w:bCs/>
          <w:sz w:val="24"/>
          <w:szCs w:val="24"/>
          <w:rtl/>
        </w:rPr>
        <w:t>قلت</w:t>
      </w:r>
      <w:r>
        <w:rPr>
          <w:rFonts w:asciiTheme="majorBidi" w:hAnsiTheme="majorBidi" w:cstheme="majorBidi"/>
          <w:sz w:val="24"/>
          <w:szCs w:val="24"/>
        </w:rPr>
        <w:t>)</w:t>
      </w:r>
      <w:r w:rsidRPr="002A6732">
        <w:rPr>
          <w:rFonts w:asciiTheme="majorBidi" w:hAnsiTheme="majorBidi" w:cstheme="majorBidi"/>
          <w:sz w:val="24"/>
          <w:szCs w:val="24"/>
        </w:rPr>
        <w:t>, lalu beliau merujuk kepada kitab-kit</w:t>
      </w:r>
      <w:r>
        <w:rPr>
          <w:rFonts w:asciiTheme="majorBidi" w:hAnsiTheme="majorBidi" w:cstheme="majorBidi"/>
          <w:sz w:val="24"/>
          <w:szCs w:val="24"/>
        </w:rPr>
        <w:t>ab tertentu, seperti Shahih al-Bukhari.</w:t>
      </w:r>
      <w:r w:rsidR="008F02E1">
        <w:rPr>
          <w:rFonts w:asciiTheme="majorBidi" w:hAnsiTheme="majorBidi" w:cstheme="majorBidi"/>
          <w:sz w:val="24"/>
          <w:szCs w:val="24"/>
        </w:rPr>
        <w:t xml:space="preserve"> Lisan al-Mizan karya Ibnu Hajar al-Atsqalani dan lain sebagainya,</w:t>
      </w:r>
      <w:r w:rsidR="008F02E1" w:rsidRPr="002A6732">
        <w:rPr>
          <w:rFonts w:asciiTheme="majorBidi" w:hAnsiTheme="majorBidi" w:cstheme="majorBidi"/>
          <w:sz w:val="24"/>
          <w:szCs w:val="24"/>
        </w:rPr>
        <w:t xml:space="preserve"> Apabila Imam Suyuti telah selesai mengomentari, beliau mengakhirinya  dengan pernyataan </w:t>
      </w:r>
      <w:r w:rsidR="008F02E1" w:rsidRPr="00FC7B10">
        <w:rPr>
          <w:rFonts w:asciiTheme="majorBidi" w:hAnsiTheme="majorBidi" w:cstheme="majorBidi"/>
          <w:b/>
          <w:bCs/>
          <w:sz w:val="24"/>
          <w:szCs w:val="24"/>
        </w:rPr>
        <w:t>(</w:t>
      </w:r>
      <w:r w:rsidR="008F02E1" w:rsidRPr="00FC7B10">
        <w:rPr>
          <w:rFonts w:asciiTheme="majorBidi" w:hAnsiTheme="majorBidi" w:cstheme="majorBidi" w:hint="cs"/>
          <w:b/>
          <w:bCs/>
          <w:sz w:val="24"/>
          <w:szCs w:val="24"/>
          <w:rtl/>
        </w:rPr>
        <w:t>والله</w:t>
      </w:r>
      <w:r w:rsidR="00FC7B10">
        <w:rPr>
          <w:rFonts w:asciiTheme="majorBidi" w:hAnsiTheme="majorBidi" w:cstheme="majorBidi" w:hint="cs"/>
          <w:b/>
          <w:bCs/>
          <w:sz w:val="24"/>
          <w:szCs w:val="24"/>
          <w:rtl/>
        </w:rPr>
        <w:t xml:space="preserve"> </w:t>
      </w:r>
      <w:r w:rsidR="008F02E1" w:rsidRPr="00FC7B10">
        <w:rPr>
          <w:rFonts w:asciiTheme="majorBidi" w:hAnsiTheme="majorBidi" w:cstheme="majorBidi" w:hint="cs"/>
          <w:b/>
          <w:bCs/>
          <w:sz w:val="24"/>
          <w:szCs w:val="24"/>
          <w:rtl/>
        </w:rPr>
        <w:t>اعلم</w:t>
      </w:r>
      <w:r w:rsidR="008F02E1">
        <w:rPr>
          <w:rFonts w:asciiTheme="majorBidi" w:hAnsiTheme="majorBidi" w:cstheme="majorBidi"/>
          <w:sz w:val="24"/>
          <w:szCs w:val="24"/>
        </w:rPr>
        <w:t>)</w:t>
      </w:r>
      <w:r w:rsidR="00824CDC">
        <w:rPr>
          <w:rFonts w:asciiTheme="majorBidi" w:hAnsiTheme="majorBidi" w:cstheme="majorBidi"/>
          <w:sz w:val="24"/>
          <w:szCs w:val="24"/>
        </w:rPr>
        <w:t>, Dan al-Suyuthi membuat rumus untuk hadis yang disampaikan oleh al-Hafidz Abu ‘Abdillah al-Husain bin Ibrahim al-Jauzaqani dengan simbol (</w:t>
      </w:r>
      <w:r w:rsidR="00824CDC" w:rsidRPr="00824CDC">
        <w:rPr>
          <w:rFonts w:asciiTheme="majorBidi" w:hAnsiTheme="majorBidi" w:cstheme="majorBidi" w:hint="cs"/>
          <w:b/>
          <w:bCs/>
          <w:sz w:val="24"/>
          <w:szCs w:val="24"/>
          <w:rtl/>
        </w:rPr>
        <w:t>ج</w:t>
      </w:r>
      <w:r w:rsidR="00824CDC">
        <w:rPr>
          <w:rFonts w:asciiTheme="majorBidi" w:hAnsiTheme="majorBidi" w:cstheme="majorBidi"/>
          <w:sz w:val="24"/>
          <w:szCs w:val="24"/>
        </w:rPr>
        <w:t>) simbol ini merupakan kesepakatan atau disetujui oleh beberapa pengarang kitab atas kemaudhu’an hadis tersebut.</w:t>
      </w:r>
      <w:r w:rsidR="00824CDC" w:rsidRPr="00824CDC">
        <w:rPr>
          <w:rStyle w:val="FootnoteReference"/>
          <w:rFonts w:asciiTheme="majorBidi" w:hAnsiTheme="majorBidi" w:cstheme="majorBidi"/>
          <w:sz w:val="20"/>
          <w:szCs w:val="20"/>
        </w:rPr>
        <w:footnoteReference w:id="12"/>
      </w:r>
    </w:p>
    <w:p w:rsidR="007C152D" w:rsidRPr="00BF78E7" w:rsidRDefault="007C152D" w:rsidP="0072557D">
      <w:pPr>
        <w:spacing w:after="0"/>
        <w:rPr>
          <w:rFonts w:asciiTheme="majorBidi" w:hAnsiTheme="majorBidi" w:cstheme="majorBidi"/>
          <w:sz w:val="28"/>
          <w:szCs w:val="28"/>
        </w:rPr>
      </w:pPr>
      <w:r>
        <w:rPr>
          <w:rFonts w:asciiTheme="majorBidi" w:hAnsiTheme="majorBidi" w:cstheme="majorBidi"/>
          <w:sz w:val="24"/>
          <w:szCs w:val="24"/>
        </w:rPr>
        <w:t>Berikut ini bentuk ilustrasi dari kitab tersebut:</w:t>
      </w:r>
    </w:p>
    <w:p w:rsidR="007C152D" w:rsidRPr="00B16F02" w:rsidRDefault="007C152D"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الخطيب : كتاب تاريخ الخطيب</w:t>
      </w:r>
    </w:p>
    <w:p w:rsidR="007C152D" w:rsidRPr="00B16F02" w:rsidRDefault="007C152D"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الحاكم : كتاب المستدرك على الصحيحين للحاكم</w:t>
      </w:r>
    </w:p>
    <w:p w:rsidR="007C152D" w:rsidRPr="00B16F02" w:rsidRDefault="007C152D"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 xml:space="preserve">ابن عدي </w:t>
      </w:r>
      <w:r w:rsidR="00BF78E7" w:rsidRPr="00B16F02">
        <w:rPr>
          <w:rFonts w:asciiTheme="majorBidi" w:hAnsiTheme="majorBidi" w:cstheme="majorBidi" w:hint="cs"/>
          <w:b/>
          <w:bCs/>
          <w:sz w:val="24"/>
          <w:szCs w:val="24"/>
          <w:rtl/>
        </w:rPr>
        <w:t>: كتاب الكامل في ضعفاء الرجال لابن عدي</w:t>
      </w:r>
    </w:p>
    <w:p w:rsidR="00BF78E7" w:rsidRPr="00B16F02" w:rsidRDefault="00BF78E7"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العقيلي : كتاب الضعفاء الكبير للعقيلي</w:t>
      </w:r>
    </w:p>
    <w:p w:rsidR="00BF78E7" w:rsidRPr="00B16F02" w:rsidRDefault="00BF78E7"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ابن حبان : كتاب صحيح ابن حبان</w:t>
      </w:r>
    </w:p>
    <w:p w:rsidR="00BF78E7" w:rsidRPr="00B16F02" w:rsidRDefault="00BF78E7"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دار القطني : كتاب الافراد للدار القطني</w:t>
      </w:r>
    </w:p>
    <w:p w:rsidR="00BF78E7" w:rsidRPr="00B16F02" w:rsidRDefault="00BF78E7"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ابو نعيم : كتاب حلية الاولياء وطبقات الاصفياء لأبي نعيم</w:t>
      </w:r>
    </w:p>
    <w:p w:rsidR="00BF78E7" w:rsidRPr="00B16F02" w:rsidRDefault="00BF78E7"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قلت : امام السيوطي</w:t>
      </w:r>
    </w:p>
    <w:p w:rsidR="00BF78E7" w:rsidRPr="006E0DDC" w:rsidRDefault="00BF78E7" w:rsidP="00B16F02">
      <w:pPr>
        <w:spacing w:after="0"/>
        <w:ind w:firstLine="720"/>
        <w:jc w:val="right"/>
        <w:rPr>
          <w:rFonts w:asciiTheme="majorBidi" w:hAnsiTheme="majorBidi" w:cstheme="majorBidi"/>
          <w:b/>
          <w:bCs/>
          <w:sz w:val="24"/>
          <w:szCs w:val="24"/>
          <w:rtl/>
        </w:rPr>
      </w:pPr>
      <w:r w:rsidRPr="00B16F02">
        <w:rPr>
          <w:rFonts w:asciiTheme="majorBidi" w:hAnsiTheme="majorBidi" w:cstheme="majorBidi" w:hint="cs"/>
          <w:b/>
          <w:bCs/>
          <w:sz w:val="24"/>
          <w:szCs w:val="24"/>
          <w:rtl/>
        </w:rPr>
        <w:t>ج : لما اورده ابن ابراهيم الج</w:t>
      </w:r>
    </w:p>
    <w:p w:rsidR="00791A56" w:rsidRDefault="00DC745C" w:rsidP="0072557D">
      <w:pPr>
        <w:spacing w:before="240"/>
        <w:ind w:firstLine="720"/>
        <w:jc w:val="lowKashida"/>
        <w:rPr>
          <w:rFonts w:asciiTheme="majorBidi" w:hAnsiTheme="majorBidi" w:cstheme="majorBidi"/>
          <w:sz w:val="24"/>
          <w:szCs w:val="24"/>
          <w:lang w:bidi="ar-EG"/>
        </w:rPr>
      </w:pPr>
      <w:r w:rsidRPr="00515DCD">
        <w:rPr>
          <w:rFonts w:asciiTheme="majorBidi" w:hAnsiTheme="majorBidi" w:cstheme="majorBidi"/>
          <w:sz w:val="24"/>
          <w:szCs w:val="24"/>
          <w:lang w:bidi="ar-EG"/>
        </w:rPr>
        <w:t>Adapun sistematika pemba</w:t>
      </w:r>
      <w:r w:rsidRPr="008E39A3">
        <w:rPr>
          <w:rFonts w:asciiTheme="majorBidi" w:hAnsiTheme="majorBidi" w:cstheme="majorBidi"/>
          <w:sz w:val="24"/>
          <w:szCs w:val="24"/>
          <w:lang w:bidi="ar-EG"/>
        </w:rPr>
        <w:t>hasan</w:t>
      </w:r>
      <w:r w:rsidRPr="00515DCD">
        <w:rPr>
          <w:rFonts w:asciiTheme="majorBidi" w:hAnsiTheme="majorBidi" w:cstheme="majorBidi"/>
          <w:sz w:val="24"/>
          <w:szCs w:val="24"/>
          <w:lang w:bidi="ar-EG"/>
        </w:rPr>
        <w:t xml:space="preserve"> sebagaimana yang pem</w:t>
      </w:r>
      <w:r w:rsidR="008E39A3">
        <w:rPr>
          <w:rFonts w:asciiTheme="majorBidi" w:hAnsiTheme="majorBidi" w:cstheme="majorBidi"/>
          <w:sz w:val="24"/>
          <w:szCs w:val="24"/>
          <w:lang w:bidi="ar-EG"/>
        </w:rPr>
        <w:t>bahas telaah dalam kitab imam al</w:t>
      </w:r>
      <w:r w:rsidRPr="00515DCD">
        <w:rPr>
          <w:rFonts w:asciiTheme="majorBidi" w:hAnsiTheme="majorBidi" w:cstheme="majorBidi"/>
          <w:sz w:val="24"/>
          <w:szCs w:val="24"/>
          <w:lang w:bidi="ar-EG"/>
        </w:rPr>
        <w:t xml:space="preserve">-suyuthi </w:t>
      </w:r>
      <w:r w:rsidR="008E39A3">
        <w:rPr>
          <w:rFonts w:asciiTheme="majorBidi" w:hAnsiTheme="majorBidi" w:cstheme="majorBidi"/>
          <w:sz w:val="24"/>
          <w:szCs w:val="24"/>
          <w:lang w:bidi="ar-EG"/>
        </w:rPr>
        <w:t>yaitu</w:t>
      </w:r>
      <w:r w:rsidRPr="00515DCD">
        <w:rPr>
          <w:rFonts w:asciiTheme="majorBidi" w:hAnsiTheme="majorBidi" w:cstheme="majorBidi"/>
          <w:sz w:val="24"/>
          <w:szCs w:val="24"/>
          <w:lang w:bidi="ar-EG"/>
        </w:rPr>
        <w:t xml:space="preserve"> dengan menggunakan sistematika pemba</w:t>
      </w:r>
      <w:r>
        <w:rPr>
          <w:rFonts w:asciiTheme="majorBidi" w:hAnsiTheme="majorBidi" w:cstheme="majorBidi"/>
          <w:sz w:val="24"/>
          <w:szCs w:val="24"/>
          <w:lang w:bidi="ar-EG"/>
        </w:rPr>
        <w:t>hasan</w:t>
      </w:r>
      <w:r w:rsidRPr="00515DCD">
        <w:rPr>
          <w:rFonts w:asciiTheme="majorBidi" w:hAnsiTheme="majorBidi" w:cstheme="majorBidi"/>
          <w:sz w:val="24"/>
          <w:szCs w:val="24"/>
          <w:lang w:bidi="ar-EG"/>
        </w:rPr>
        <w:t xml:space="preserve"> yang  mengawali pemba</w:t>
      </w:r>
      <w:r w:rsidRPr="009105A9">
        <w:rPr>
          <w:rFonts w:asciiTheme="majorBidi" w:hAnsiTheme="majorBidi" w:cstheme="majorBidi"/>
          <w:sz w:val="24"/>
          <w:szCs w:val="24"/>
          <w:lang w:bidi="ar-EG"/>
        </w:rPr>
        <w:t>hasan</w:t>
      </w:r>
      <w:r w:rsidRPr="00515DCD">
        <w:rPr>
          <w:rFonts w:asciiTheme="majorBidi" w:hAnsiTheme="majorBidi" w:cstheme="majorBidi"/>
          <w:sz w:val="24"/>
          <w:szCs w:val="24"/>
          <w:lang w:bidi="ar-EG"/>
        </w:rPr>
        <w:t xml:space="preserve"> dengan menyebut </w:t>
      </w:r>
      <w:r w:rsidR="008E39A3">
        <w:rPr>
          <w:rFonts w:asciiTheme="majorBidi" w:hAnsiTheme="majorBidi" w:cstheme="majorBidi"/>
          <w:sz w:val="24"/>
          <w:szCs w:val="24"/>
          <w:lang w:bidi="ar-EG"/>
        </w:rPr>
        <w:t>hadis</w:t>
      </w:r>
      <w:r w:rsidRPr="00515DCD">
        <w:rPr>
          <w:rFonts w:asciiTheme="majorBidi" w:hAnsiTheme="majorBidi" w:cstheme="majorBidi"/>
          <w:sz w:val="24"/>
          <w:szCs w:val="24"/>
          <w:lang w:bidi="ar-EG"/>
        </w:rPr>
        <w:t>-</w:t>
      </w:r>
      <w:r w:rsidR="008E39A3">
        <w:rPr>
          <w:rFonts w:asciiTheme="majorBidi" w:hAnsiTheme="majorBidi" w:cstheme="majorBidi"/>
          <w:sz w:val="24"/>
          <w:szCs w:val="24"/>
          <w:lang w:bidi="ar-EG"/>
        </w:rPr>
        <w:t>hadis</w:t>
      </w:r>
      <w:r w:rsidR="00955DE6">
        <w:rPr>
          <w:rFonts w:asciiTheme="majorBidi" w:hAnsiTheme="majorBidi" w:cstheme="majorBidi"/>
          <w:sz w:val="24"/>
          <w:szCs w:val="24"/>
          <w:lang w:bidi="ar-EG"/>
        </w:rPr>
        <w:t xml:space="preserve"> </w:t>
      </w:r>
      <w:r w:rsidRPr="009105A9">
        <w:rPr>
          <w:rFonts w:asciiTheme="majorBidi" w:hAnsiTheme="majorBidi" w:cstheme="majorBidi"/>
          <w:i/>
          <w:iCs/>
          <w:sz w:val="24"/>
          <w:szCs w:val="24"/>
          <w:lang w:bidi="ar-EG"/>
        </w:rPr>
        <w:t>Maudhu’</w:t>
      </w:r>
      <w:r w:rsidRPr="00515DCD">
        <w:rPr>
          <w:rFonts w:asciiTheme="majorBidi" w:hAnsiTheme="majorBidi" w:cstheme="majorBidi"/>
          <w:sz w:val="24"/>
          <w:szCs w:val="24"/>
          <w:lang w:bidi="ar-EG"/>
        </w:rPr>
        <w:t xml:space="preserve"> yang sesuai tema tertentu dengan menyebutkan ref</w:t>
      </w:r>
      <w:r w:rsidR="00955DE6">
        <w:rPr>
          <w:rFonts w:asciiTheme="majorBidi" w:hAnsiTheme="majorBidi" w:cstheme="majorBidi"/>
          <w:sz w:val="24"/>
          <w:szCs w:val="24"/>
          <w:lang w:bidi="ar-EG"/>
        </w:rPr>
        <w:t xml:space="preserve">erensi (Nama buku atau Ulama), </w:t>
      </w:r>
      <w:r w:rsidRPr="00515DCD">
        <w:rPr>
          <w:rFonts w:asciiTheme="majorBidi" w:hAnsiTheme="majorBidi" w:cstheme="majorBidi"/>
          <w:sz w:val="24"/>
          <w:szCs w:val="24"/>
          <w:lang w:bidi="ar-EG"/>
        </w:rPr>
        <w:t xml:space="preserve">dilanjutkan dengan penyebutan sanad dan matan </w:t>
      </w:r>
      <w:r w:rsidR="008E39A3">
        <w:rPr>
          <w:rFonts w:asciiTheme="majorBidi" w:hAnsiTheme="majorBidi" w:cstheme="majorBidi"/>
          <w:sz w:val="24"/>
          <w:szCs w:val="24"/>
          <w:lang w:bidi="ar-EG"/>
        </w:rPr>
        <w:t xml:space="preserve">hadis, setelah itu </w:t>
      </w:r>
      <w:r w:rsidRPr="00515DCD">
        <w:rPr>
          <w:rFonts w:asciiTheme="majorBidi" w:hAnsiTheme="majorBidi" w:cstheme="majorBidi"/>
          <w:sz w:val="24"/>
          <w:szCs w:val="24"/>
          <w:lang w:bidi="ar-EG"/>
        </w:rPr>
        <w:t xml:space="preserve">dengan menjelaskan sebab-sebab lemahnya </w:t>
      </w:r>
      <w:r w:rsidR="008E39A3">
        <w:rPr>
          <w:rFonts w:asciiTheme="majorBidi" w:hAnsiTheme="majorBidi" w:cstheme="majorBidi"/>
          <w:sz w:val="24"/>
          <w:szCs w:val="24"/>
          <w:lang w:bidi="ar-EG"/>
        </w:rPr>
        <w:t>hadis</w:t>
      </w:r>
      <w:r w:rsidRPr="00515DCD">
        <w:rPr>
          <w:rFonts w:asciiTheme="majorBidi" w:hAnsiTheme="majorBidi" w:cstheme="majorBidi"/>
          <w:sz w:val="24"/>
          <w:szCs w:val="24"/>
          <w:lang w:bidi="ar-EG"/>
        </w:rPr>
        <w:t>-</w:t>
      </w:r>
      <w:r w:rsidR="008E39A3">
        <w:rPr>
          <w:rFonts w:asciiTheme="majorBidi" w:hAnsiTheme="majorBidi" w:cstheme="majorBidi"/>
          <w:sz w:val="24"/>
          <w:szCs w:val="24"/>
          <w:lang w:bidi="ar-EG"/>
        </w:rPr>
        <w:t xml:space="preserve">hadis tersebut. </w:t>
      </w:r>
      <w:r w:rsidR="00A6729A">
        <w:rPr>
          <w:rFonts w:asciiTheme="majorBidi" w:hAnsiTheme="majorBidi" w:cstheme="majorBidi"/>
          <w:sz w:val="24"/>
          <w:szCs w:val="24"/>
          <w:lang w:bidi="ar-EG"/>
        </w:rPr>
        <w:t>Kemudian</w:t>
      </w:r>
      <w:r w:rsidRPr="00515DCD">
        <w:rPr>
          <w:rFonts w:asciiTheme="majorBidi" w:hAnsiTheme="majorBidi" w:cstheme="majorBidi"/>
          <w:sz w:val="24"/>
          <w:szCs w:val="24"/>
          <w:lang w:bidi="ar-EG"/>
        </w:rPr>
        <w:t xml:space="preserve"> beliau </w:t>
      </w:r>
      <w:r w:rsidRPr="00515DCD">
        <w:rPr>
          <w:rFonts w:asciiTheme="majorBidi" w:hAnsiTheme="majorBidi" w:cstheme="majorBidi"/>
          <w:sz w:val="24"/>
          <w:szCs w:val="24"/>
          <w:lang w:bidi="ar-EG"/>
        </w:rPr>
        <w:lastRenderedPageBreak/>
        <w:t>memberikan pendapat beliau mengenai pembah</w:t>
      </w:r>
      <w:r>
        <w:rPr>
          <w:rFonts w:asciiTheme="majorBidi" w:hAnsiTheme="majorBidi" w:cstheme="majorBidi"/>
          <w:sz w:val="24"/>
          <w:szCs w:val="24"/>
          <w:lang w:bidi="ar-EG"/>
        </w:rPr>
        <w:t>a</w:t>
      </w:r>
      <w:r w:rsidRPr="00515DCD">
        <w:rPr>
          <w:rFonts w:asciiTheme="majorBidi" w:hAnsiTheme="majorBidi" w:cstheme="majorBidi"/>
          <w:sz w:val="24"/>
          <w:szCs w:val="24"/>
          <w:lang w:bidi="ar-EG"/>
        </w:rPr>
        <w:t xml:space="preserve">san tentang kelemahan </w:t>
      </w:r>
      <w:r w:rsidR="00A6729A">
        <w:rPr>
          <w:rFonts w:asciiTheme="majorBidi" w:hAnsiTheme="majorBidi" w:cstheme="majorBidi"/>
          <w:sz w:val="24"/>
          <w:szCs w:val="24"/>
          <w:lang w:bidi="ar-EG"/>
        </w:rPr>
        <w:t>hadis tersebut.</w:t>
      </w:r>
    </w:p>
    <w:p w:rsidR="0086255F" w:rsidRDefault="0086255F" w:rsidP="0072557D">
      <w:pPr>
        <w:spacing w:before="240" w:after="0"/>
        <w:jc w:val="lowKashida"/>
        <w:rPr>
          <w:rFonts w:asciiTheme="majorBidi" w:hAnsiTheme="majorBidi" w:cstheme="majorBidi"/>
          <w:sz w:val="24"/>
          <w:szCs w:val="24"/>
          <w:lang w:bidi="ar-EG"/>
        </w:rPr>
      </w:pPr>
      <w:r>
        <w:rPr>
          <w:rFonts w:asciiTheme="majorBidi" w:hAnsiTheme="majorBidi" w:cstheme="majorBidi"/>
          <w:sz w:val="24"/>
          <w:szCs w:val="24"/>
          <w:lang w:bidi="ar-EG"/>
        </w:rPr>
        <w:t>Contoh dari pembahasan kitab:</w:t>
      </w:r>
    </w:p>
    <w:p w:rsidR="0086255F" w:rsidRPr="0086255F" w:rsidRDefault="0086255F" w:rsidP="0072557D">
      <w:pPr>
        <w:pStyle w:val="ListParagraph"/>
        <w:numPr>
          <w:ilvl w:val="0"/>
          <w:numId w:val="10"/>
        </w:numPr>
        <w:spacing w:before="240" w:after="0"/>
        <w:ind w:left="426" w:hanging="426"/>
        <w:jc w:val="lowKashida"/>
        <w:rPr>
          <w:rFonts w:asciiTheme="majorBidi" w:hAnsiTheme="majorBidi" w:cstheme="majorBidi"/>
          <w:sz w:val="24"/>
          <w:szCs w:val="24"/>
          <w:lang w:bidi="ar-EG"/>
        </w:rPr>
      </w:pPr>
      <w:r>
        <w:rPr>
          <w:rFonts w:asciiTheme="majorBidi" w:hAnsiTheme="majorBidi" w:cstheme="majorBidi"/>
          <w:sz w:val="24"/>
          <w:szCs w:val="24"/>
          <w:lang w:bidi="ar-EG"/>
        </w:rPr>
        <w:t>Kitab Ilmu</w:t>
      </w:r>
    </w:p>
    <w:p w:rsidR="0086255F" w:rsidRPr="0072557D" w:rsidRDefault="0086255F" w:rsidP="0072557D">
      <w:pPr>
        <w:autoSpaceDE w:val="0"/>
        <w:autoSpaceDN w:val="0"/>
        <w:bidi/>
        <w:adjustRightInd w:val="0"/>
        <w:spacing w:after="0"/>
        <w:rPr>
          <w:rFonts w:ascii="Times New Arabic" w:hAnsi="Times New Arabic" w:cs="Traditional Arabic"/>
          <w:b/>
          <w:bCs/>
          <w:sz w:val="24"/>
          <w:szCs w:val="24"/>
          <w:rtl/>
          <w:lang w:bidi="ar-EG"/>
        </w:rPr>
      </w:pPr>
      <w:r w:rsidRPr="00515DCD">
        <w:rPr>
          <w:rFonts w:ascii="Traditional Arabic" w:hAnsi="Traditional Arabic" w:cs="Traditional Arabic"/>
          <w:b/>
          <w:bCs/>
          <w:sz w:val="28"/>
          <w:szCs w:val="28"/>
          <w:rtl/>
          <w:lang w:bidi="ar-EG"/>
        </w:rPr>
        <w:t xml:space="preserve"> </w:t>
      </w:r>
      <w:r w:rsidRPr="0072557D">
        <w:rPr>
          <w:rFonts w:ascii="Times New Arabic" w:hAnsi="Times New Arabic" w:cs="Traditional Arabic"/>
          <w:b/>
          <w:bCs/>
          <w:sz w:val="24"/>
          <w:szCs w:val="24"/>
          <w:rtl/>
          <w:lang w:bidi="ar-EG"/>
        </w:rPr>
        <w:t>(ابْن عدي) حَدَّثَنَا مُحَمَّد بْن الْحَسَن بْن قُتَيْبَة حَدَّثَنَا عَبَّاس بْن إِسْمَاعِيل حَدَّثَنَا الْحَسَن</w:t>
      </w:r>
      <w:r w:rsidRPr="0072557D">
        <w:rPr>
          <w:rFonts w:ascii="Times New Arabic" w:hAnsi="Times New Arabic" w:cs="Traditional Arabic"/>
          <w:b/>
          <w:bCs/>
          <w:sz w:val="24"/>
          <w:szCs w:val="24"/>
          <w:u w:val="single"/>
          <w:rtl/>
          <w:lang w:bidi="ar-EG"/>
        </w:rPr>
        <w:t xml:space="preserve"> </w:t>
      </w:r>
      <w:r w:rsidRPr="0072557D">
        <w:rPr>
          <w:rFonts w:ascii="Times New Arabic" w:hAnsi="Times New Arabic" w:cs="Traditional Arabic"/>
          <w:b/>
          <w:bCs/>
          <w:sz w:val="24"/>
          <w:szCs w:val="24"/>
          <w:rtl/>
          <w:lang w:bidi="ar-EG"/>
        </w:rPr>
        <w:t>بْن عَطِيَّة الْكُوفيّ عَن أَبِي عَاتِكَة عَنْ أَنَسٍ قَالَ قَالَ رَسُول الله اطْلُبُوا الْعِلْمَ وَلَوْ بِالصِّينِ فَإِنَّ</w:t>
      </w:r>
      <w:r w:rsidRPr="0072557D">
        <w:rPr>
          <w:rFonts w:ascii="Times New Arabic" w:hAnsi="Times New Arabic" w:cs="Traditional Arabic"/>
          <w:b/>
          <w:bCs/>
          <w:sz w:val="24"/>
          <w:szCs w:val="24"/>
          <w:u w:val="single"/>
          <w:rtl/>
          <w:lang w:bidi="ar-EG"/>
        </w:rPr>
        <w:t xml:space="preserve"> </w:t>
      </w:r>
      <w:r w:rsidRPr="0072557D">
        <w:rPr>
          <w:rFonts w:ascii="Times New Arabic" w:hAnsi="Times New Arabic" w:cs="Traditional Arabic"/>
          <w:b/>
          <w:bCs/>
          <w:sz w:val="24"/>
          <w:szCs w:val="24"/>
          <w:rtl/>
          <w:lang w:bidi="ar-EG"/>
        </w:rPr>
        <w:t>طَلَبَ الْعِلْمِ فَرِيضَةٌ عَلَى كُلِّ مُسْلِمٍ.</w:t>
      </w:r>
    </w:p>
    <w:p w:rsidR="0086255F" w:rsidRPr="0072557D" w:rsidRDefault="0086255F" w:rsidP="0072557D">
      <w:pPr>
        <w:autoSpaceDE w:val="0"/>
        <w:autoSpaceDN w:val="0"/>
        <w:bidi/>
        <w:adjustRightInd w:val="0"/>
        <w:spacing w:after="0"/>
        <w:rPr>
          <w:rFonts w:ascii="Times New Arabic" w:hAnsi="Times New Arabic" w:cs="Traditional Arabic"/>
          <w:b/>
          <w:bCs/>
          <w:sz w:val="24"/>
          <w:szCs w:val="24"/>
          <w:u w:val="single"/>
          <w:rtl/>
          <w:lang w:bidi="ar-EG"/>
        </w:rPr>
      </w:pPr>
      <w:r w:rsidRPr="0072557D">
        <w:rPr>
          <w:rFonts w:ascii="Times New Arabic" w:hAnsi="Times New Arabic" w:cs="Traditional Arabic"/>
          <w:b/>
          <w:bCs/>
          <w:sz w:val="24"/>
          <w:szCs w:val="24"/>
          <w:rtl/>
          <w:lang w:bidi="ar-EG"/>
        </w:rPr>
        <w:t>(الْعقيلِيّ) حَدَّثَنَا جَعْفَر بْن مُحَمَّد الزَّعْفَرَانِي حَدَّثَنَا أَحْمَد بْن أَبِي شُرَيْح الرَّازِيّ حَدَّثَنَا حَمَّاد بْن خَالِد الْخياط حَدَّثَنَا طريف بْن سلمَان أَبُو عَاتِكَة قَالَ سمعتُ أنس بْن مَالك عَن النَّبِي اطْلُبُوا الْعِلْمَ وَلَوْ بِالصِّينِ فَإِنَّ طَلَبَ الْعِلْمِ فَرِيضَةٌ عَلَى كُلِّ مُسْلِمٍ.</w:t>
      </w:r>
    </w:p>
    <w:p w:rsidR="0086255F" w:rsidRPr="0072557D" w:rsidRDefault="0086255F" w:rsidP="0072557D">
      <w:pPr>
        <w:autoSpaceDE w:val="0"/>
        <w:autoSpaceDN w:val="0"/>
        <w:bidi/>
        <w:adjustRightInd w:val="0"/>
        <w:spacing w:after="0"/>
        <w:rPr>
          <w:rFonts w:ascii="Times New Arabic" w:hAnsi="Times New Arabic" w:cs="Traditional Arabic"/>
          <w:b/>
          <w:bCs/>
          <w:sz w:val="24"/>
          <w:szCs w:val="24"/>
          <w:rtl/>
          <w:lang w:bidi="ar-EG"/>
        </w:rPr>
      </w:pPr>
      <w:r w:rsidRPr="0072557D">
        <w:rPr>
          <w:rFonts w:ascii="Times New Arabic" w:hAnsi="Times New Arabic" w:cs="Traditional Arabic"/>
          <w:b/>
          <w:bCs/>
          <w:sz w:val="24"/>
          <w:szCs w:val="24"/>
          <w:rtl/>
          <w:lang w:bidi="ar-EG"/>
        </w:rPr>
        <w:t>قَالَ ابْن حبَان: بَاطِل لَا أصل لَهُ وَالْحسن بْن عَطِيَّة ضَعِيف وَأَبُو عَاتِكَة مُنكر الحَدِيث</w:t>
      </w:r>
    </w:p>
    <w:p w:rsidR="0072557D" w:rsidRDefault="0086255F" w:rsidP="0072557D">
      <w:pPr>
        <w:autoSpaceDE w:val="0"/>
        <w:autoSpaceDN w:val="0"/>
        <w:bidi/>
        <w:adjustRightInd w:val="0"/>
        <w:spacing w:after="0"/>
        <w:rPr>
          <w:rFonts w:ascii="Traditional Arabic" w:hAnsi="Traditional Arabic" w:cs="Traditional Arabic"/>
          <w:sz w:val="28"/>
          <w:szCs w:val="28"/>
          <w:lang w:bidi="ar-EG"/>
        </w:rPr>
      </w:pPr>
      <w:r w:rsidRPr="0072557D">
        <w:rPr>
          <w:rFonts w:ascii="Traditional Arabic" w:hAnsi="Traditional Arabic" w:cs="Traditional Arabic"/>
          <w:b/>
          <w:bCs/>
          <w:sz w:val="24"/>
          <w:szCs w:val="24"/>
          <w:rtl/>
          <w:lang w:bidi="ar-EG"/>
        </w:rPr>
        <w:t>(قلت) الْحَسن روى عَنْهُ الْبُخَاريّ فِي التَّارِيخ وَأَبُو زرْعَة وروى لَهُ التِّرْمِذِيّ وَضَعفه الْأزْدِيّ والْحَدِيث أَخْرَجَهُ الْبَيْهَقِيّ فِي شعب الْإيِمَان وَابْن عَبْد الْبر فِي كتاب الْعلم وتَمَّام من طرق عَن الْحَسَن وَله طَرِيق آخر قَالَ ابْن عَبْد الْبر أَنْبَأنَا أَحْمَد بْن عَبْد الله حَدَّثَنَا مسلمة بْن الْقَاسِم حَدَّثَنَا يَعْقُوب بْن إِسْحَاق بْن إِبْرَاهِيم الْعَسْقَلَانِي حَدَّثَنَا عُبَيْد الله بْن مُحَمَّد الْفرْيَابِيّ بِبَيْت الْمُقَدّس حَدَّثَنَا سُفْيَان بْن عُيَيْنَة عَن الزُّهْرِيّ عَن أنس مَرْفُوعا</w:t>
      </w:r>
      <w:r w:rsidRPr="00515DCD">
        <w:rPr>
          <w:rFonts w:ascii="Traditional Arabic" w:hAnsi="Traditional Arabic" w:cs="Traditional Arabic"/>
          <w:sz w:val="28"/>
          <w:szCs w:val="28"/>
          <w:rtl/>
          <w:lang w:bidi="ar-EG"/>
        </w:rPr>
        <w:t xml:space="preserve"> بِهِ.</w:t>
      </w:r>
    </w:p>
    <w:p w:rsidR="0072557D" w:rsidRDefault="0086255F" w:rsidP="0072557D">
      <w:pPr>
        <w:autoSpaceDE w:val="0"/>
        <w:autoSpaceDN w:val="0"/>
        <w:bidi/>
        <w:adjustRightInd w:val="0"/>
        <w:spacing w:after="0"/>
        <w:rPr>
          <w:rFonts w:ascii="Traditional Arabic" w:hAnsi="Traditional Arabic" w:cs="Traditional Arabic"/>
          <w:sz w:val="28"/>
          <w:szCs w:val="28"/>
          <w:lang w:bidi="ar-EG"/>
        </w:rPr>
      </w:pPr>
      <w:r w:rsidRPr="0072557D">
        <w:rPr>
          <w:rFonts w:ascii="Times New Arabic" w:hAnsi="Times New Arabic" w:cs="Traditional Arabic"/>
          <w:b/>
          <w:bCs/>
          <w:sz w:val="24"/>
          <w:szCs w:val="24"/>
          <w:rtl/>
          <w:lang w:bidi="ar-EG"/>
        </w:rPr>
        <w:t>قَالَ فِي الْمِيزَان يَعْقُوب كَذَّاب وَقَالَ فِي اللِّسَان ذكره مسلمة بْن قَاسم فِي الصِّلَة وَذكر لَهُ جمَاعَة من الشُّيُوخ وَقَالَ كتبت عَنْهُ وَاخْتلف فِيهِ أهل الحَدِيث فبعضهم يُضعفهُ وَبَعْضهمْ يوثقه ورأيتهم يكتبونَ عَنْهُ فكتبَت</w:t>
      </w:r>
      <w:r w:rsidRPr="0072557D">
        <w:rPr>
          <w:rFonts w:ascii="Traditional Arabic" w:hAnsi="Traditional Arabic" w:cs="Traditional Arabic"/>
          <w:b/>
          <w:bCs/>
          <w:sz w:val="24"/>
          <w:szCs w:val="24"/>
          <w:rtl/>
          <w:lang w:bidi="ar-EG"/>
        </w:rPr>
        <w:t xml:space="preserve"> عَنْهُم وَهُوَ عِنْدِي صَالح جَائِز الحَدِيث انْتهى.</w:t>
      </w:r>
    </w:p>
    <w:p w:rsidR="0086255F" w:rsidRDefault="0086255F" w:rsidP="0072557D">
      <w:pPr>
        <w:autoSpaceDE w:val="0"/>
        <w:autoSpaceDN w:val="0"/>
        <w:bidi/>
        <w:adjustRightInd w:val="0"/>
        <w:spacing w:after="0"/>
        <w:rPr>
          <w:rFonts w:ascii="Traditional Arabic" w:hAnsi="Traditional Arabic" w:cs="Traditional Arabic"/>
          <w:sz w:val="28"/>
          <w:szCs w:val="28"/>
          <w:lang w:bidi="ar-EG"/>
        </w:rPr>
      </w:pPr>
      <w:r w:rsidRPr="0072557D">
        <w:rPr>
          <w:rFonts w:ascii="Traditional Arabic" w:hAnsi="Traditional Arabic" w:cs="Traditional Arabic"/>
          <w:b/>
          <w:bCs/>
          <w:sz w:val="24"/>
          <w:szCs w:val="24"/>
          <w:rtl/>
          <w:lang w:bidi="ar-EG"/>
        </w:rPr>
        <w:t>وَذكر فِي اللِّسَان أَنَّهُ روى هَذَا الحَدِيث أَيْضا بِإِسْنَاد لَهُ عَن إِبْرَاهِيم النَّخعِيّ قَالَ سمعتُ أنسا نَحْوه قَالَ وَإِبْرَاهِيم لَم يسمع من أنس شَيْئا وَفِي الْمِيزَان روى ابْن كرام حَدَّثَنَا أَحْمَد بْن عَبْد الله الجويباري عَن الْفضل بْن مُوسَى عَن مُحَمَّد بْن عَمْرو عَن أَبِي سَلمَة عَن أَبِي هُرَيْرَةَ حَدِيث اطْلُبُوا الْعلم وَلَو بالصين والجويباري وضَّاعوَالله أعلم.</w:t>
      </w:r>
      <w:r w:rsidR="002817B6" w:rsidRPr="002817B6">
        <w:rPr>
          <w:rStyle w:val="FootnoteReference"/>
          <w:rFonts w:ascii="Traditional Arabic" w:hAnsi="Traditional Arabic" w:cs="Traditional Arabic"/>
          <w:sz w:val="20"/>
          <w:szCs w:val="20"/>
          <w:rtl/>
          <w:lang w:bidi="ar-EG"/>
        </w:rPr>
        <w:footnoteReference w:id="13"/>
      </w:r>
    </w:p>
    <w:p w:rsidR="0086255F" w:rsidRDefault="0086255F" w:rsidP="0072557D">
      <w:pPr>
        <w:spacing w:before="240"/>
        <w:ind w:right="-1" w:firstLine="491"/>
        <w:rPr>
          <w:rFonts w:asciiTheme="majorBidi" w:hAnsiTheme="majorBidi" w:cs="Times New Roman"/>
          <w:i/>
          <w:iCs/>
          <w:sz w:val="28"/>
          <w:szCs w:val="28"/>
        </w:rPr>
      </w:pPr>
      <w:r w:rsidRPr="00443815">
        <w:rPr>
          <w:rFonts w:asciiTheme="majorBidi" w:hAnsiTheme="majorBidi" w:cstheme="majorBidi"/>
          <w:sz w:val="24"/>
          <w:szCs w:val="24"/>
        </w:rPr>
        <w:t>Telah berkata Ibnu Hibban bahwa</w:t>
      </w:r>
      <w:r w:rsidR="00443815">
        <w:rPr>
          <w:rFonts w:asciiTheme="majorBidi" w:hAnsiTheme="majorBidi" w:cstheme="majorBidi"/>
          <w:sz w:val="24"/>
          <w:szCs w:val="24"/>
        </w:rPr>
        <w:t xml:space="preserve"> hadis ini adalah bathil karena</w:t>
      </w:r>
      <w:r w:rsidRPr="00443815">
        <w:rPr>
          <w:rFonts w:asciiTheme="majorBidi" w:hAnsiTheme="majorBidi" w:cstheme="majorBidi"/>
          <w:sz w:val="24"/>
          <w:szCs w:val="24"/>
        </w:rPr>
        <w:t>, dan Hasan ibn Athiyyah adalah seorang yang cacat dan Abu Athikah adalah seorang yang munkar al-hadis. Tambahan dari Imam Al-Suyuti bahwa matan hadis yang diriwayatkan melalui Abu Hurairah tentang menuntut ilmu sampai ke negeri China adalah Hadis mau</w:t>
      </w:r>
      <w:r w:rsidR="00443815">
        <w:rPr>
          <w:rFonts w:asciiTheme="majorBidi" w:hAnsiTheme="majorBidi" w:cstheme="majorBidi"/>
          <w:sz w:val="24"/>
          <w:szCs w:val="24"/>
        </w:rPr>
        <w:t>dhu’,</w:t>
      </w:r>
      <w:r w:rsidRPr="00443815">
        <w:rPr>
          <w:rFonts w:asciiTheme="majorBidi" w:hAnsiTheme="majorBidi" w:cstheme="majorBidi"/>
          <w:sz w:val="24"/>
          <w:szCs w:val="24"/>
        </w:rPr>
        <w:t xml:space="preserve"> karena tidak ada asalnya</w:t>
      </w:r>
      <w:r w:rsidRPr="0086255F">
        <w:rPr>
          <w:rFonts w:asciiTheme="majorBidi" w:hAnsiTheme="majorBidi" w:cs="Times New Roman"/>
          <w:i/>
          <w:iCs/>
          <w:sz w:val="28"/>
          <w:szCs w:val="28"/>
          <w:rtl/>
        </w:rPr>
        <w:t>.</w:t>
      </w:r>
    </w:p>
    <w:p w:rsidR="00443815" w:rsidRPr="00515DCD" w:rsidRDefault="00443815" w:rsidP="00443815">
      <w:pPr>
        <w:spacing w:before="240"/>
        <w:ind w:left="720" w:right="-1" w:firstLine="491"/>
        <w:rPr>
          <w:rFonts w:asciiTheme="majorBidi" w:hAnsiTheme="majorBidi" w:cstheme="majorBidi"/>
          <w:i/>
          <w:iCs/>
          <w:sz w:val="28"/>
          <w:szCs w:val="28"/>
        </w:rPr>
      </w:pPr>
    </w:p>
    <w:p w:rsidR="0086255F" w:rsidRPr="0086255F" w:rsidRDefault="0086255F" w:rsidP="0072557D">
      <w:pPr>
        <w:pStyle w:val="ListParagraph"/>
        <w:numPr>
          <w:ilvl w:val="0"/>
          <w:numId w:val="10"/>
        </w:numPr>
        <w:spacing w:before="240"/>
        <w:ind w:left="426" w:hanging="426"/>
        <w:jc w:val="lowKashida"/>
        <w:rPr>
          <w:rFonts w:asciiTheme="majorBidi" w:hAnsiTheme="majorBidi" w:cstheme="majorBidi"/>
          <w:sz w:val="24"/>
          <w:szCs w:val="24"/>
          <w:lang w:bidi="ar-EG"/>
        </w:rPr>
      </w:pPr>
      <w:r>
        <w:rPr>
          <w:rFonts w:asciiTheme="majorBidi" w:hAnsiTheme="majorBidi" w:cstheme="majorBidi"/>
          <w:sz w:val="24"/>
          <w:szCs w:val="24"/>
          <w:lang w:bidi="ar-EG"/>
        </w:rPr>
        <w:t>Kitab Tauhid</w:t>
      </w:r>
      <w:r w:rsidR="002817B6" w:rsidRPr="00E4192F">
        <w:rPr>
          <w:rStyle w:val="FootnoteReference"/>
          <w:rFonts w:asciiTheme="majorBidi" w:hAnsiTheme="majorBidi" w:cstheme="majorBidi"/>
          <w:sz w:val="20"/>
          <w:szCs w:val="20"/>
          <w:lang w:bidi="ar-EG"/>
        </w:rPr>
        <w:footnoteReference w:id="14"/>
      </w:r>
    </w:p>
    <w:p w:rsidR="0086255F" w:rsidRPr="0086255F" w:rsidRDefault="00252A41" w:rsidP="0086255F">
      <w:pPr>
        <w:spacing w:before="240"/>
        <w:ind w:left="851"/>
        <w:jc w:val="center"/>
        <w:rPr>
          <w:rFonts w:asciiTheme="majorBidi" w:hAnsiTheme="majorBidi" w:cstheme="majorBidi"/>
          <w:sz w:val="24"/>
          <w:szCs w:val="24"/>
          <w:lang w:bidi="ar-EG"/>
        </w:rPr>
      </w:pPr>
      <w:r w:rsidRPr="00252A41">
        <w:rPr>
          <w:rFonts w:asciiTheme="majorBidi" w:hAnsiTheme="majorBidi" w:cstheme="majorBidi"/>
          <w:noProof/>
          <w:sz w:val="24"/>
          <w:szCs w:val="24"/>
          <w:lang w:eastAsia="id-ID"/>
        </w:rPr>
        <w:drawing>
          <wp:inline distT="0" distB="0" distL="0" distR="0">
            <wp:extent cx="4563719" cy="4514850"/>
            <wp:effectExtent l="19050" t="0" r="8281" b="0"/>
            <wp:docPr id="4" name="Picture 4" descr="C:\Users\acer\AppData\Local\Microsoft\Windows\INetCache\Content.Word\IMG_20191031_204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AppData\Local\Microsoft\Windows\INetCache\Content.Word\IMG_20191031_204525.jpg"/>
                    <pic:cNvPicPr>
                      <a:picLocks noChangeAspect="1" noChangeArrowheads="1"/>
                    </pic:cNvPicPr>
                  </pic:nvPicPr>
                  <pic:blipFill>
                    <a:blip r:embed="rId9"/>
                    <a:srcRect/>
                    <a:stretch>
                      <a:fillRect/>
                    </a:stretch>
                  </pic:blipFill>
                  <pic:spPr bwMode="auto">
                    <a:xfrm>
                      <a:off x="0" y="0"/>
                      <a:ext cx="4563719" cy="4514850"/>
                    </a:xfrm>
                    <a:prstGeom prst="rect">
                      <a:avLst/>
                    </a:prstGeom>
                    <a:noFill/>
                    <a:ln w="9525">
                      <a:noFill/>
                      <a:miter lim="800000"/>
                      <a:headEnd/>
                      <a:tailEnd/>
                    </a:ln>
                  </pic:spPr>
                </pic:pic>
              </a:graphicData>
            </a:graphic>
          </wp:inline>
        </w:drawing>
      </w:r>
    </w:p>
    <w:p w:rsidR="00443815" w:rsidRPr="0072557D" w:rsidRDefault="00443815" w:rsidP="0072557D">
      <w:pPr>
        <w:pStyle w:val="ListParagraph"/>
        <w:spacing w:after="0"/>
        <w:ind w:left="0" w:firstLine="654"/>
        <w:rPr>
          <w:rFonts w:asciiTheme="majorBidi" w:hAnsiTheme="majorBidi" w:cstheme="majorBidi"/>
          <w:sz w:val="24"/>
          <w:szCs w:val="24"/>
        </w:rPr>
      </w:pPr>
      <w:r w:rsidRPr="00443815">
        <w:rPr>
          <w:rFonts w:asciiTheme="majorBidi" w:hAnsiTheme="majorBidi" w:cstheme="majorBidi"/>
          <w:sz w:val="24"/>
          <w:szCs w:val="24"/>
        </w:rPr>
        <w:t xml:space="preserve">Hadis tersebut diriwayatkan oleh al-Hakim dan diberi tanda dengan huruf </w:t>
      </w:r>
      <w:r w:rsidRPr="00443815">
        <w:rPr>
          <w:rFonts w:asciiTheme="majorBidi" w:hAnsiTheme="majorBidi" w:cstheme="majorBidi"/>
          <w:i/>
          <w:iCs/>
          <w:sz w:val="24"/>
          <w:szCs w:val="24"/>
        </w:rPr>
        <w:t>jim</w:t>
      </w:r>
      <w:r w:rsidRPr="00443815">
        <w:rPr>
          <w:rFonts w:asciiTheme="majorBidi" w:hAnsiTheme="majorBidi" w:cstheme="majorBidi"/>
          <w:sz w:val="24"/>
          <w:szCs w:val="24"/>
        </w:rPr>
        <w:t>, karena di dalam muqoddimah sudah dijelaskan apabila perawinya adalah al-Hafidz Abu Abdillah al-Husainy Ibnu Ibrahim al-Jauzaqony, maka hadis tersebut akan diberi tanda huruf jim sebagai pemberitahuan yang menjelaskan kesesuaian pengarang ata</w:t>
      </w:r>
      <w:r w:rsidR="0072557D">
        <w:rPr>
          <w:rFonts w:asciiTheme="majorBidi" w:hAnsiTheme="majorBidi" w:cstheme="majorBidi"/>
          <w:sz w:val="24"/>
          <w:szCs w:val="24"/>
        </w:rPr>
        <w:t xml:space="preserve">s dasar hukum peletakan hadis. </w:t>
      </w:r>
      <w:r w:rsidRPr="0072557D">
        <w:rPr>
          <w:rFonts w:asciiTheme="majorBidi" w:hAnsiTheme="majorBidi" w:cstheme="majorBidi"/>
          <w:sz w:val="24"/>
          <w:szCs w:val="24"/>
        </w:rPr>
        <w:t xml:space="preserve">Sedangkan sebab maudhu’nya hadis ini dilihat dari perawinya yaitu Muhammad Ibnu Syuja‟ al-Tsalji, ia termasuk orang yang berpendapat bahwa Alquran itu adalah makhluk, dan Imam Muslim juga tidak meletakkan hadis ini di kitab beliau. Komentar Imam Al-Suyuti mengenai hadis ini adalah sebagaimana yang disabdakan oleh Nabi Muhammad </w:t>
      </w:r>
      <w:r w:rsidRPr="0072557D">
        <w:rPr>
          <w:rFonts w:asciiTheme="majorBidi" w:hAnsiTheme="majorBidi" w:cstheme="majorBidi"/>
          <w:sz w:val="24"/>
          <w:szCs w:val="24"/>
        </w:rPr>
        <w:lastRenderedPageBreak/>
        <w:t xml:space="preserve">SAW, “barang siapa yang mengatakan bahwa Alquran itu makhluk, maka dia telah kafir”. </w:t>
      </w:r>
    </w:p>
    <w:p w:rsidR="00FC7B10" w:rsidRDefault="005F3D33" w:rsidP="0072557D">
      <w:pPr>
        <w:spacing w:after="0"/>
        <w:rPr>
          <w:rFonts w:asciiTheme="majorBidi" w:hAnsiTheme="majorBidi" w:cstheme="majorBidi"/>
          <w:i/>
          <w:iCs/>
          <w:sz w:val="24"/>
          <w:szCs w:val="24"/>
          <w:rtl/>
        </w:rPr>
      </w:pPr>
      <w:r>
        <w:rPr>
          <w:rFonts w:asciiTheme="majorBidi" w:hAnsiTheme="majorBidi" w:cstheme="majorBidi"/>
          <w:sz w:val="24"/>
          <w:szCs w:val="24"/>
        </w:rPr>
        <w:t xml:space="preserve">Kelebihan dari kitab </w:t>
      </w:r>
      <w:r>
        <w:rPr>
          <w:rFonts w:asciiTheme="majorBidi" w:hAnsiTheme="majorBidi" w:cstheme="majorBidi"/>
          <w:i/>
          <w:iCs/>
          <w:sz w:val="24"/>
          <w:szCs w:val="24"/>
        </w:rPr>
        <w:t xml:space="preserve">Al-La’alli al-Masnu’ah fi al-Ahadits Maudlu’ah adalah </w:t>
      </w:r>
    </w:p>
    <w:p w:rsidR="0072557D" w:rsidRDefault="00791A56" w:rsidP="0072557D">
      <w:pPr>
        <w:pStyle w:val="ListParagraph"/>
        <w:numPr>
          <w:ilvl w:val="0"/>
          <w:numId w:val="9"/>
        </w:numPr>
        <w:spacing w:after="0"/>
        <w:ind w:left="426" w:hanging="426"/>
        <w:rPr>
          <w:rFonts w:asciiTheme="majorBidi" w:hAnsiTheme="majorBidi" w:cstheme="majorBidi"/>
          <w:sz w:val="24"/>
          <w:szCs w:val="24"/>
        </w:rPr>
      </w:pPr>
      <w:r w:rsidRPr="00FC7B10">
        <w:rPr>
          <w:rFonts w:asciiTheme="majorBidi" w:hAnsiTheme="majorBidi" w:cstheme="majorBidi"/>
          <w:sz w:val="24"/>
          <w:szCs w:val="24"/>
        </w:rPr>
        <w:t>Secara isi dan subtansi, kitab ini memuat banyak informasi-informasi dan juga refrensi-refrensi terkait dengan pendapat ulama’ ataupun penjelasan-penjelasn ulama’ terkait dengan hadits-hadits maudlu’ yang ada dalam kitab Al-Suyuthi ini, dalam sebuah kajian yang sudah disusun secara tematis dan sistematis.</w:t>
      </w:r>
    </w:p>
    <w:p w:rsidR="0072557D" w:rsidRDefault="00791A56" w:rsidP="0072557D">
      <w:pPr>
        <w:pStyle w:val="ListParagraph"/>
        <w:numPr>
          <w:ilvl w:val="0"/>
          <w:numId w:val="9"/>
        </w:numPr>
        <w:spacing w:after="0"/>
        <w:ind w:left="426" w:hanging="426"/>
        <w:rPr>
          <w:rFonts w:asciiTheme="majorBidi" w:hAnsiTheme="majorBidi" w:cstheme="majorBidi"/>
          <w:sz w:val="24"/>
          <w:szCs w:val="24"/>
        </w:rPr>
      </w:pPr>
      <w:r w:rsidRPr="0072557D">
        <w:rPr>
          <w:rFonts w:asciiTheme="majorBidi" w:hAnsiTheme="majorBidi" w:cstheme="majorBidi"/>
          <w:sz w:val="24"/>
          <w:szCs w:val="24"/>
        </w:rPr>
        <w:t xml:space="preserve">Secara </w:t>
      </w:r>
      <w:r w:rsidR="005F3D33" w:rsidRPr="0072557D">
        <w:rPr>
          <w:rFonts w:asciiTheme="majorBidi" w:hAnsiTheme="majorBidi" w:cstheme="majorBidi"/>
          <w:sz w:val="24"/>
          <w:szCs w:val="24"/>
        </w:rPr>
        <w:t>sistematika</w:t>
      </w:r>
      <w:r w:rsidRPr="0072557D">
        <w:rPr>
          <w:rFonts w:asciiTheme="majorBidi" w:hAnsiTheme="majorBidi" w:cstheme="majorBidi"/>
          <w:sz w:val="24"/>
          <w:szCs w:val="24"/>
        </w:rPr>
        <w:t xml:space="preserve"> penulisan, karya Al-Suyuthi ini dapat dinilai objektif dalam menulliskan sebuah kajian terhadap hadits maudlu’. Al-Suyuthi selalu mendeskripsikan pendapat-pendapat ulama’ terlebih dahulu sebelum ia menyampaikan pendapatnya sendiri. Ini menjadi salah satu wujud titik ke-objektifannya, dan juga Al-Suyuthi tidak menganggap bahwa pendapatnya adalah sebuah pendapat yang benar, apalagi menjadi sebuah pendapat yang terbaik. Hal ini terbukti dengan tiap kali Al-Suyuthi menyampaikan pendapat, selalu diakhiri dengan kalimat “Wallahu A’lam”.</w:t>
      </w:r>
      <w:r w:rsidR="005F3D33" w:rsidRPr="0072557D">
        <w:rPr>
          <w:rFonts w:asciiTheme="majorBidi" w:hAnsiTheme="majorBidi" w:cstheme="majorBidi"/>
          <w:sz w:val="24"/>
          <w:szCs w:val="24"/>
        </w:rPr>
        <w:t xml:space="preserve"> </w:t>
      </w:r>
    </w:p>
    <w:p w:rsidR="00245F11" w:rsidRPr="0072557D" w:rsidRDefault="00791A56" w:rsidP="0072557D">
      <w:pPr>
        <w:pStyle w:val="ListParagraph"/>
        <w:numPr>
          <w:ilvl w:val="0"/>
          <w:numId w:val="9"/>
        </w:numPr>
        <w:spacing w:after="0"/>
        <w:ind w:left="426" w:hanging="426"/>
        <w:rPr>
          <w:rFonts w:asciiTheme="majorBidi" w:hAnsiTheme="majorBidi" w:cstheme="majorBidi"/>
          <w:sz w:val="24"/>
          <w:szCs w:val="24"/>
        </w:rPr>
      </w:pPr>
      <w:r w:rsidRPr="0072557D">
        <w:rPr>
          <w:rFonts w:asciiTheme="majorBidi" w:hAnsiTheme="majorBidi" w:cstheme="majorBidi"/>
          <w:sz w:val="24"/>
          <w:szCs w:val="24"/>
        </w:rPr>
        <w:t>Dari segi penyusunan tema-tema dalam kitabnya Al-Suyuthi, tema-tema dalam kitab ini disusun teratur sesuai dengan tema-tema yang dibutuhkan oleh umat Islam. Dan juga tentunya tema-tema penting dalam kajian Islam, diawali dengan tema-tema tauhid dalam jilid 1, dan pada jilid 2 berisi mengenai tema-tema fiqih.</w:t>
      </w:r>
    </w:p>
    <w:p w:rsidR="002E1709" w:rsidRDefault="005F3D33" w:rsidP="0072557D">
      <w:pPr>
        <w:spacing w:after="0"/>
        <w:ind w:firstLine="698"/>
        <w:rPr>
          <w:rFonts w:asciiTheme="majorBidi" w:hAnsiTheme="majorBidi" w:cstheme="majorBidi"/>
          <w:sz w:val="24"/>
          <w:szCs w:val="24"/>
        </w:rPr>
      </w:pPr>
      <w:r>
        <w:rPr>
          <w:rFonts w:asciiTheme="majorBidi" w:hAnsiTheme="majorBidi" w:cstheme="majorBidi"/>
          <w:sz w:val="24"/>
          <w:szCs w:val="24"/>
        </w:rPr>
        <w:t>Kemudian k</w:t>
      </w:r>
      <w:r w:rsidR="00791A56">
        <w:rPr>
          <w:rFonts w:asciiTheme="majorBidi" w:hAnsiTheme="majorBidi" w:cstheme="majorBidi"/>
          <w:sz w:val="24"/>
          <w:szCs w:val="24"/>
        </w:rPr>
        <w:t>ekurangan</w:t>
      </w:r>
      <w:r>
        <w:rPr>
          <w:rFonts w:asciiTheme="majorBidi" w:hAnsiTheme="majorBidi" w:cstheme="majorBidi"/>
          <w:sz w:val="24"/>
          <w:szCs w:val="24"/>
        </w:rPr>
        <w:t xml:space="preserve"> dari kitab </w:t>
      </w:r>
      <w:r>
        <w:rPr>
          <w:rFonts w:asciiTheme="majorBidi" w:hAnsiTheme="majorBidi" w:cstheme="majorBidi"/>
          <w:i/>
          <w:iCs/>
          <w:sz w:val="24"/>
          <w:szCs w:val="24"/>
        </w:rPr>
        <w:t>Al-La’alli al-Mashnu’ah fi al-Ahadits Maudlu’ah adalah b</w:t>
      </w:r>
      <w:r w:rsidR="00791A56" w:rsidRPr="005F3D33">
        <w:rPr>
          <w:rFonts w:asciiTheme="majorBidi" w:hAnsiTheme="majorBidi" w:cstheme="majorBidi"/>
          <w:sz w:val="24"/>
          <w:szCs w:val="24"/>
        </w:rPr>
        <w:t xml:space="preserve">erdasarkan pada cetakan kitab </w:t>
      </w:r>
      <w:r w:rsidR="00791A56" w:rsidRPr="005F3D33">
        <w:rPr>
          <w:rFonts w:asciiTheme="majorBidi" w:hAnsiTheme="majorBidi" w:cstheme="majorBidi"/>
          <w:i/>
          <w:iCs/>
          <w:sz w:val="24"/>
          <w:szCs w:val="24"/>
        </w:rPr>
        <w:t>Al-La’alli al-Masnu’ah fi al-Ahadits Maudlu’ah</w:t>
      </w:r>
      <w:r w:rsidR="00791A56" w:rsidRPr="005F3D33">
        <w:rPr>
          <w:rFonts w:asciiTheme="majorBidi" w:hAnsiTheme="majorBidi" w:cstheme="majorBidi"/>
          <w:sz w:val="24"/>
          <w:szCs w:val="24"/>
        </w:rPr>
        <w:t xml:space="preserve"> yang diteliti, dalam penulisannya menggunkan model yang terus menyambung, tanpa ada paragraf-paragraf yang memisahkan. Hal ini membuat kitab ini sedikit </w:t>
      </w:r>
      <w:r w:rsidR="002A2AC6" w:rsidRPr="005F3D33">
        <w:rPr>
          <w:rFonts w:asciiTheme="majorBidi" w:hAnsiTheme="majorBidi" w:cstheme="majorBidi"/>
          <w:sz w:val="24"/>
          <w:szCs w:val="24"/>
        </w:rPr>
        <w:t>menyulitkan pembaca</w:t>
      </w:r>
      <w:r w:rsidR="00791A56" w:rsidRPr="005F3D33">
        <w:rPr>
          <w:rFonts w:asciiTheme="majorBidi" w:hAnsiTheme="majorBidi" w:cstheme="majorBidi"/>
          <w:sz w:val="24"/>
          <w:szCs w:val="24"/>
        </w:rPr>
        <w:t>, dan juga secara visual kurang menarik untuk dibaca.</w:t>
      </w:r>
    </w:p>
    <w:p w:rsidR="002E1709" w:rsidRDefault="002E1709" w:rsidP="002E1709">
      <w:pPr>
        <w:pStyle w:val="ListParagraph"/>
        <w:numPr>
          <w:ilvl w:val="0"/>
          <w:numId w:val="1"/>
        </w:numPr>
        <w:spacing w:after="0"/>
        <w:ind w:left="426"/>
        <w:rPr>
          <w:rFonts w:asciiTheme="majorBidi" w:hAnsiTheme="majorBidi" w:cstheme="majorBidi"/>
          <w:b/>
          <w:bCs/>
          <w:sz w:val="24"/>
          <w:szCs w:val="24"/>
        </w:rPr>
      </w:pPr>
      <w:r>
        <w:rPr>
          <w:rFonts w:asciiTheme="majorBidi" w:hAnsiTheme="majorBidi" w:cstheme="majorBidi"/>
          <w:b/>
          <w:bCs/>
          <w:sz w:val="24"/>
          <w:szCs w:val="24"/>
        </w:rPr>
        <w:t>Kesimpulan</w:t>
      </w:r>
    </w:p>
    <w:p w:rsidR="002E1709" w:rsidRDefault="002E1709" w:rsidP="0072557D">
      <w:pPr>
        <w:pStyle w:val="ListParagraph"/>
        <w:spacing w:after="0"/>
        <w:ind w:left="0" w:firstLine="720"/>
        <w:rPr>
          <w:rFonts w:asciiTheme="majorBidi" w:hAnsiTheme="majorBidi" w:cstheme="majorBidi"/>
          <w:sz w:val="24"/>
          <w:szCs w:val="24"/>
        </w:rPr>
      </w:pPr>
      <w:r>
        <w:rPr>
          <w:rFonts w:asciiTheme="majorBidi" w:hAnsiTheme="majorBidi" w:cstheme="majorBidi"/>
          <w:sz w:val="24"/>
          <w:szCs w:val="24"/>
        </w:rPr>
        <w:t xml:space="preserve">Secara umum kitab ini bisa digolongkan sebagai literatur hadis yang menghimpun hadis-hadis maudhu’ disertai dengan komentar-komentar dengan mengutip kitab hadis. Dalam kitab tersebut imam as-Suyuthi memberikan komentar-komentar dalam kitab bisa melalui kata </w:t>
      </w:r>
      <w:r w:rsidRPr="002E1709">
        <w:rPr>
          <w:rFonts w:asciiTheme="majorBidi" w:hAnsiTheme="majorBidi" w:cstheme="majorBidi" w:hint="cs"/>
          <w:b/>
          <w:bCs/>
          <w:sz w:val="24"/>
          <w:szCs w:val="24"/>
          <w:rtl/>
        </w:rPr>
        <w:t>قلت</w:t>
      </w:r>
      <w:r>
        <w:rPr>
          <w:rFonts w:asciiTheme="majorBidi" w:hAnsiTheme="majorBidi" w:cstheme="majorBidi"/>
          <w:b/>
          <w:bCs/>
          <w:sz w:val="24"/>
          <w:szCs w:val="24"/>
        </w:rPr>
        <w:t xml:space="preserve"> </w:t>
      </w:r>
      <w:r>
        <w:rPr>
          <w:rFonts w:asciiTheme="majorBidi" w:hAnsiTheme="majorBidi" w:cstheme="majorBidi"/>
          <w:sz w:val="24"/>
          <w:szCs w:val="24"/>
        </w:rPr>
        <w:t>dan diakhiri dengan kata-</w:t>
      </w:r>
      <w:r>
        <w:rPr>
          <w:rFonts w:asciiTheme="majorBidi" w:hAnsiTheme="majorBidi" w:cstheme="majorBidi"/>
          <w:sz w:val="24"/>
          <w:szCs w:val="24"/>
        </w:rPr>
        <w:lastRenderedPageBreak/>
        <w:t xml:space="preserve">kata </w:t>
      </w:r>
      <w:r w:rsidR="00EB2BE4" w:rsidRPr="00EB2BE4">
        <w:rPr>
          <w:rFonts w:asciiTheme="majorBidi" w:hAnsiTheme="majorBidi" w:cstheme="majorBidi" w:hint="cs"/>
          <w:b/>
          <w:bCs/>
          <w:sz w:val="24"/>
          <w:szCs w:val="24"/>
          <w:rtl/>
        </w:rPr>
        <w:t>والله اعلم</w:t>
      </w:r>
      <w:r w:rsidR="00EB2BE4">
        <w:rPr>
          <w:rFonts w:asciiTheme="majorBidi" w:hAnsiTheme="majorBidi" w:cstheme="majorBidi"/>
          <w:sz w:val="24"/>
          <w:szCs w:val="24"/>
        </w:rPr>
        <w:t xml:space="preserve">. Ketika beliau memberikan komentar dengan menggunakan pendapat-pendapat ulama hadis yang lain. Sebagaimana halnya kutipan beliau dalam kitab tersebut seperti </w:t>
      </w:r>
      <w:r w:rsidR="00EB2BE4">
        <w:rPr>
          <w:rFonts w:asciiTheme="majorBidi" w:hAnsiTheme="majorBidi" w:cstheme="majorBidi"/>
          <w:i/>
          <w:iCs/>
          <w:sz w:val="24"/>
          <w:szCs w:val="24"/>
        </w:rPr>
        <w:t>Tarikh, al-Khatib, Tarikh al-Hakim, al-Kamil, Ibnu ‘Adi, al-Du’afa’, al-‘Aqili, al-Dar al-Qutni</w:t>
      </w:r>
      <w:r w:rsidR="00EB2BE4">
        <w:rPr>
          <w:rFonts w:asciiTheme="majorBidi" w:hAnsiTheme="majorBidi" w:cstheme="majorBidi"/>
          <w:sz w:val="24"/>
          <w:szCs w:val="24"/>
        </w:rPr>
        <w:t>, dan yang lainya.</w:t>
      </w:r>
    </w:p>
    <w:p w:rsidR="0086255F" w:rsidRDefault="0086255F" w:rsidP="00EB2BE4">
      <w:pPr>
        <w:pStyle w:val="ListParagraph"/>
        <w:spacing w:after="0"/>
        <w:ind w:left="426" w:firstLine="720"/>
        <w:rPr>
          <w:rFonts w:asciiTheme="majorBidi" w:hAnsiTheme="majorBidi" w:cstheme="majorBidi"/>
          <w:sz w:val="24"/>
          <w:szCs w:val="24"/>
        </w:rPr>
      </w:pPr>
    </w:p>
    <w:p w:rsidR="0086255F" w:rsidRDefault="0086255F" w:rsidP="00EB2BE4">
      <w:pPr>
        <w:pStyle w:val="ListParagraph"/>
        <w:spacing w:after="0"/>
        <w:ind w:left="426" w:firstLine="720"/>
        <w:rPr>
          <w:rFonts w:asciiTheme="majorBidi" w:hAnsiTheme="majorBidi" w:cstheme="majorBidi"/>
          <w:sz w:val="24"/>
          <w:szCs w:val="24"/>
        </w:rPr>
      </w:pPr>
    </w:p>
    <w:p w:rsidR="0086255F" w:rsidRDefault="0086255F" w:rsidP="00EB2BE4">
      <w:pPr>
        <w:pStyle w:val="ListParagraph"/>
        <w:spacing w:after="0"/>
        <w:ind w:left="426" w:firstLine="720"/>
        <w:rPr>
          <w:rFonts w:asciiTheme="majorBidi" w:hAnsiTheme="majorBidi" w:cstheme="majorBidi"/>
          <w:sz w:val="24"/>
          <w:szCs w:val="24"/>
        </w:rPr>
      </w:pPr>
    </w:p>
    <w:p w:rsidR="0086255F" w:rsidRDefault="0086255F" w:rsidP="00EB2BE4">
      <w:pPr>
        <w:pStyle w:val="ListParagraph"/>
        <w:spacing w:after="0"/>
        <w:ind w:left="426" w:firstLine="720"/>
        <w:rPr>
          <w:rFonts w:asciiTheme="majorBidi" w:hAnsiTheme="majorBidi" w:cstheme="majorBidi"/>
          <w:sz w:val="24"/>
          <w:szCs w:val="24"/>
        </w:rPr>
      </w:pPr>
    </w:p>
    <w:p w:rsidR="0086255F" w:rsidRDefault="0086255F"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443815" w:rsidRDefault="00443815" w:rsidP="00EB2BE4">
      <w:pPr>
        <w:pStyle w:val="ListParagraph"/>
        <w:spacing w:after="0"/>
        <w:ind w:left="426" w:firstLine="720"/>
        <w:rPr>
          <w:rFonts w:asciiTheme="majorBidi" w:hAnsiTheme="majorBidi" w:cstheme="majorBidi"/>
          <w:sz w:val="24"/>
          <w:szCs w:val="24"/>
        </w:rPr>
      </w:pPr>
    </w:p>
    <w:p w:rsidR="0086255F" w:rsidRPr="00443815" w:rsidRDefault="0086255F" w:rsidP="00443815">
      <w:pPr>
        <w:spacing w:after="0"/>
        <w:rPr>
          <w:rFonts w:asciiTheme="majorBidi" w:hAnsiTheme="majorBidi" w:cstheme="majorBidi"/>
          <w:sz w:val="24"/>
          <w:szCs w:val="24"/>
        </w:rPr>
      </w:pPr>
    </w:p>
    <w:p w:rsidR="0072557D" w:rsidRDefault="0072557D" w:rsidP="00E4192F">
      <w:pPr>
        <w:spacing w:after="0"/>
        <w:jc w:val="center"/>
        <w:rPr>
          <w:rFonts w:asciiTheme="majorBidi" w:hAnsiTheme="majorBidi" w:cstheme="majorBidi"/>
          <w:b/>
          <w:bCs/>
          <w:sz w:val="24"/>
          <w:szCs w:val="24"/>
        </w:rPr>
      </w:pPr>
    </w:p>
    <w:p w:rsidR="0072557D" w:rsidRDefault="0072557D" w:rsidP="00E4192F">
      <w:pPr>
        <w:spacing w:after="0"/>
        <w:jc w:val="center"/>
        <w:rPr>
          <w:rFonts w:asciiTheme="majorBidi" w:hAnsiTheme="majorBidi" w:cstheme="majorBidi"/>
          <w:b/>
          <w:bCs/>
          <w:sz w:val="24"/>
          <w:szCs w:val="24"/>
        </w:rPr>
      </w:pPr>
    </w:p>
    <w:p w:rsidR="0072557D" w:rsidRDefault="0072557D" w:rsidP="00E4192F">
      <w:pPr>
        <w:spacing w:after="0"/>
        <w:jc w:val="center"/>
        <w:rPr>
          <w:rFonts w:asciiTheme="majorBidi" w:hAnsiTheme="majorBidi" w:cstheme="majorBidi"/>
          <w:b/>
          <w:bCs/>
          <w:sz w:val="24"/>
          <w:szCs w:val="24"/>
        </w:rPr>
      </w:pPr>
    </w:p>
    <w:p w:rsidR="0072557D" w:rsidRDefault="0072557D" w:rsidP="00E4192F">
      <w:pPr>
        <w:spacing w:after="0"/>
        <w:jc w:val="center"/>
        <w:rPr>
          <w:rFonts w:asciiTheme="majorBidi" w:hAnsiTheme="majorBidi" w:cstheme="majorBidi"/>
          <w:b/>
          <w:bCs/>
          <w:sz w:val="24"/>
          <w:szCs w:val="24"/>
        </w:rPr>
      </w:pPr>
    </w:p>
    <w:p w:rsidR="0072557D" w:rsidRDefault="0072557D" w:rsidP="00E4192F">
      <w:pPr>
        <w:spacing w:after="0"/>
        <w:jc w:val="center"/>
        <w:rPr>
          <w:rFonts w:asciiTheme="majorBidi" w:hAnsiTheme="majorBidi" w:cstheme="majorBidi"/>
          <w:b/>
          <w:bCs/>
          <w:sz w:val="24"/>
          <w:szCs w:val="24"/>
        </w:rPr>
      </w:pPr>
    </w:p>
    <w:p w:rsidR="0072557D" w:rsidRDefault="0072557D" w:rsidP="00E4192F">
      <w:pPr>
        <w:spacing w:after="0"/>
        <w:jc w:val="center"/>
        <w:rPr>
          <w:rFonts w:asciiTheme="majorBidi" w:hAnsiTheme="majorBidi" w:cstheme="majorBidi"/>
          <w:b/>
          <w:bCs/>
          <w:sz w:val="24"/>
          <w:szCs w:val="24"/>
        </w:rPr>
      </w:pPr>
    </w:p>
    <w:p w:rsidR="00E4192F" w:rsidRPr="00E4192F" w:rsidRDefault="00490983" w:rsidP="00E4192F">
      <w:pPr>
        <w:spacing w:after="0"/>
        <w:jc w:val="center"/>
        <w:rPr>
          <w:rFonts w:asciiTheme="majorBidi" w:hAnsiTheme="majorBidi" w:cstheme="majorBidi"/>
          <w:b/>
          <w:bCs/>
          <w:sz w:val="24"/>
          <w:szCs w:val="24"/>
        </w:rPr>
      </w:pPr>
      <w:r>
        <w:rPr>
          <w:rFonts w:asciiTheme="majorBidi" w:hAnsiTheme="majorBidi" w:cstheme="majorBidi"/>
          <w:b/>
          <w:bCs/>
          <w:sz w:val="24"/>
          <w:szCs w:val="24"/>
        </w:rPr>
        <w:lastRenderedPageBreak/>
        <w:t>Daftar Kepustakaan</w:t>
      </w:r>
    </w:p>
    <w:p w:rsidR="00E4192F" w:rsidRPr="00490983" w:rsidRDefault="00E4192F" w:rsidP="00490983">
      <w:pPr>
        <w:pStyle w:val="FootnoteText"/>
        <w:ind w:firstLine="720"/>
        <w:rPr>
          <w:rFonts w:asciiTheme="majorBidi" w:hAnsiTheme="majorBidi" w:cstheme="majorBidi"/>
          <w:sz w:val="24"/>
          <w:szCs w:val="24"/>
        </w:rPr>
      </w:pPr>
    </w:p>
    <w:p w:rsidR="00E4192F" w:rsidRDefault="00E4192F" w:rsidP="00E4192F">
      <w:pPr>
        <w:pStyle w:val="FootnoteText"/>
        <w:ind w:left="720" w:hanging="720"/>
        <w:rPr>
          <w:rFonts w:asciiTheme="majorBidi" w:hAnsiTheme="majorBidi" w:cstheme="majorBidi"/>
          <w:sz w:val="24"/>
          <w:szCs w:val="24"/>
        </w:rPr>
      </w:pPr>
      <w:r w:rsidRPr="00490983">
        <w:rPr>
          <w:rFonts w:asciiTheme="majorBidi" w:hAnsiTheme="majorBidi" w:cstheme="majorBidi"/>
          <w:sz w:val="24"/>
          <w:szCs w:val="24"/>
        </w:rPr>
        <w:t>al-Bukhari</w:t>
      </w:r>
      <w:r>
        <w:rPr>
          <w:rFonts w:asciiTheme="majorBidi" w:hAnsiTheme="majorBidi" w:cstheme="majorBidi"/>
          <w:sz w:val="24"/>
          <w:szCs w:val="24"/>
        </w:rPr>
        <w:t xml:space="preserve">, </w:t>
      </w:r>
      <w:r w:rsidRPr="00490983">
        <w:rPr>
          <w:rFonts w:asciiTheme="majorBidi" w:hAnsiTheme="majorBidi" w:cstheme="majorBidi"/>
          <w:sz w:val="24"/>
          <w:szCs w:val="24"/>
        </w:rPr>
        <w:t>Abu ‘Abdillah Munammad bin Isma’il</w:t>
      </w:r>
      <w:r>
        <w:rPr>
          <w:rFonts w:asciiTheme="majorBidi" w:hAnsiTheme="majorBidi" w:cstheme="majorBidi"/>
          <w:sz w:val="24"/>
          <w:szCs w:val="24"/>
        </w:rPr>
        <w:t>.</w:t>
      </w:r>
      <w:r w:rsidRPr="00490983">
        <w:rPr>
          <w:rFonts w:asciiTheme="majorBidi" w:hAnsiTheme="majorBidi" w:cstheme="majorBidi"/>
          <w:sz w:val="24"/>
          <w:szCs w:val="24"/>
        </w:rPr>
        <w:t xml:space="preserve"> </w:t>
      </w:r>
      <w:r w:rsidRPr="00490983">
        <w:rPr>
          <w:rFonts w:asciiTheme="majorBidi" w:hAnsiTheme="majorBidi" w:cstheme="majorBidi"/>
          <w:i/>
          <w:iCs/>
          <w:sz w:val="24"/>
          <w:szCs w:val="24"/>
        </w:rPr>
        <w:t>Shahih al-Bukhari</w:t>
      </w:r>
      <w:r>
        <w:rPr>
          <w:rFonts w:asciiTheme="majorBidi" w:hAnsiTheme="majorBidi" w:cstheme="majorBidi"/>
          <w:sz w:val="24"/>
          <w:szCs w:val="24"/>
        </w:rPr>
        <w:t>. Beirut: Dar Ibn Kasir.</w:t>
      </w:r>
      <w:r w:rsidRPr="00490983">
        <w:rPr>
          <w:rFonts w:asciiTheme="majorBidi" w:hAnsiTheme="majorBidi" w:cstheme="majorBidi"/>
          <w:sz w:val="24"/>
          <w:szCs w:val="24"/>
        </w:rPr>
        <w:t xml:space="preserve"> 1993</w:t>
      </w:r>
      <w:r>
        <w:rPr>
          <w:rFonts w:asciiTheme="majorBidi" w:hAnsiTheme="majorBidi" w:cstheme="majorBidi"/>
          <w:sz w:val="24"/>
          <w:szCs w:val="24"/>
        </w:rPr>
        <w:t>.</w:t>
      </w:r>
    </w:p>
    <w:p w:rsidR="00E4192F" w:rsidRDefault="00E4192F" w:rsidP="00E4192F">
      <w:pPr>
        <w:pStyle w:val="FootnoteText"/>
        <w:ind w:left="720" w:hanging="720"/>
        <w:rPr>
          <w:rFonts w:asciiTheme="majorBidi" w:hAnsiTheme="majorBidi" w:cstheme="majorBidi"/>
          <w:sz w:val="24"/>
          <w:szCs w:val="24"/>
        </w:rPr>
      </w:pPr>
    </w:p>
    <w:p w:rsidR="00E4192F" w:rsidRDefault="00E4192F" w:rsidP="00E4192F">
      <w:pPr>
        <w:pStyle w:val="FootnoteText"/>
        <w:ind w:left="720" w:hanging="720"/>
        <w:rPr>
          <w:rFonts w:asciiTheme="majorBidi" w:hAnsiTheme="majorBidi" w:cstheme="majorBidi"/>
          <w:sz w:val="24"/>
          <w:szCs w:val="24"/>
        </w:rPr>
      </w:pPr>
      <w:r w:rsidRPr="00490983">
        <w:rPr>
          <w:rFonts w:asciiTheme="majorBidi" w:hAnsiTheme="majorBidi" w:cstheme="majorBidi"/>
          <w:sz w:val="24"/>
          <w:szCs w:val="24"/>
        </w:rPr>
        <w:t>al-Suyuthi</w:t>
      </w:r>
      <w:r>
        <w:rPr>
          <w:rFonts w:asciiTheme="majorBidi" w:hAnsiTheme="majorBidi" w:cstheme="majorBidi"/>
          <w:sz w:val="24"/>
          <w:szCs w:val="24"/>
        </w:rPr>
        <w:t xml:space="preserve">, </w:t>
      </w:r>
      <w:r w:rsidRPr="00490983">
        <w:rPr>
          <w:rFonts w:asciiTheme="majorBidi" w:hAnsiTheme="majorBidi" w:cstheme="majorBidi"/>
          <w:sz w:val="24"/>
          <w:szCs w:val="24"/>
        </w:rPr>
        <w:t>Abi al-Fadl Jalal al-Din Abd Rahman</w:t>
      </w:r>
      <w:r>
        <w:rPr>
          <w:rFonts w:asciiTheme="majorBidi" w:hAnsiTheme="majorBidi" w:cstheme="majorBidi"/>
          <w:sz w:val="24"/>
          <w:szCs w:val="24"/>
        </w:rPr>
        <w:t xml:space="preserve">. </w:t>
      </w:r>
      <w:r w:rsidRPr="00490983">
        <w:rPr>
          <w:rFonts w:asciiTheme="majorBidi" w:hAnsiTheme="majorBidi" w:cstheme="majorBidi"/>
          <w:i/>
          <w:iCs/>
          <w:sz w:val="24"/>
          <w:szCs w:val="24"/>
        </w:rPr>
        <w:t>Mu’tarak al-Aqran I’jaz al-Qur’an</w:t>
      </w:r>
      <w:r>
        <w:rPr>
          <w:rFonts w:asciiTheme="majorBidi" w:hAnsiTheme="majorBidi" w:cstheme="majorBidi"/>
          <w:sz w:val="24"/>
          <w:szCs w:val="24"/>
        </w:rPr>
        <w:t>.</w:t>
      </w:r>
    </w:p>
    <w:p w:rsidR="00E4192F" w:rsidRPr="00490983" w:rsidRDefault="00E4192F" w:rsidP="00E4192F">
      <w:pPr>
        <w:pStyle w:val="FootnoteText"/>
        <w:ind w:left="720" w:hanging="720"/>
        <w:rPr>
          <w:rFonts w:asciiTheme="majorBidi" w:hAnsiTheme="majorBidi" w:cstheme="majorBidi"/>
          <w:sz w:val="24"/>
          <w:szCs w:val="24"/>
        </w:rPr>
      </w:pPr>
    </w:p>
    <w:p w:rsidR="00E4192F" w:rsidRDefault="00E4192F" w:rsidP="00E4192F">
      <w:pPr>
        <w:pStyle w:val="FootnoteText"/>
        <w:ind w:left="720" w:hanging="720"/>
        <w:rPr>
          <w:rFonts w:asciiTheme="majorBidi" w:hAnsiTheme="majorBidi" w:cstheme="majorBidi"/>
          <w:sz w:val="24"/>
          <w:szCs w:val="24"/>
        </w:rPr>
      </w:pPr>
      <w:r w:rsidRPr="00490983">
        <w:rPr>
          <w:rFonts w:asciiTheme="majorBidi" w:hAnsiTheme="majorBidi" w:cstheme="majorBidi"/>
          <w:sz w:val="24"/>
          <w:szCs w:val="24"/>
        </w:rPr>
        <w:t xml:space="preserve">Jalal al-Din al-Suyuthi, </w:t>
      </w:r>
      <w:r w:rsidRPr="00490983">
        <w:rPr>
          <w:rFonts w:asciiTheme="majorBidi" w:hAnsiTheme="majorBidi" w:cstheme="majorBidi"/>
          <w:i/>
          <w:iCs/>
          <w:sz w:val="24"/>
          <w:szCs w:val="24"/>
        </w:rPr>
        <w:t>Argumen As-Sunnah: Kontra atas Penyimpangan Sumber Hukum Orisinal</w:t>
      </w:r>
      <w:r>
        <w:rPr>
          <w:rFonts w:asciiTheme="majorBidi" w:hAnsiTheme="majorBidi" w:cstheme="majorBidi"/>
          <w:sz w:val="24"/>
          <w:szCs w:val="24"/>
        </w:rPr>
        <w:t>. Surabaya: Risalah Gusti.</w:t>
      </w:r>
      <w:r w:rsidRPr="00490983">
        <w:rPr>
          <w:rFonts w:asciiTheme="majorBidi" w:hAnsiTheme="majorBidi" w:cstheme="majorBidi"/>
          <w:sz w:val="24"/>
          <w:szCs w:val="24"/>
        </w:rPr>
        <w:t xml:space="preserve"> 1996</w:t>
      </w:r>
      <w:r>
        <w:rPr>
          <w:rFonts w:asciiTheme="majorBidi" w:hAnsiTheme="majorBidi" w:cstheme="majorBidi"/>
          <w:sz w:val="24"/>
          <w:szCs w:val="24"/>
        </w:rPr>
        <w:t>.</w:t>
      </w:r>
    </w:p>
    <w:p w:rsidR="00E4192F" w:rsidRPr="00490983" w:rsidRDefault="00E4192F" w:rsidP="00E4192F">
      <w:pPr>
        <w:pStyle w:val="FootnoteText"/>
        <w:ind w:left="720" w:hanging="720"/>
        <w:rPr>
          <w:sz w:val="24"/>
          <w:szCs w:val="24"/>
        </w:rPr>
      </w:pPr>
    </w:p>
    <w:p w:rsidR="00E4192F" w:rsidRDefault="00E4192F" w:rsidP="00E4192F">
      <w:pPr>
        <w:pStyle w:val="FootnoteText"/>
        <w:ind w:left="720" w:hanging="720"/>
        <w:rPr>
          <w:rFonts w:asciiTheme="majorBidi" w:hAnsiTheme="majorBidi" w:cstheme="majorBidi"/>
          <w:sz w:val="24"/>
          <w:szCs w:val="24"/>
        </w:rPr>
      </w:pPr>
      <w:r>
        <w:rPr>
          <w:rFonts w:asciiTheme="majorBidi" w:hAnsiTheme="majorBidi" w:cstheme="majorBidi"/>
          <w:sz w:val="24"/>
          <w:szCs w:val="24"/>
        </w:rPr>
        <w:t xml:space="preserve">Jalal al-Din al-Suyuthi. </w:t>
      </w:r>
      <w:r w:rsidRPr="00490983">
        <w:rPr>
          <w:rFonts w:asciiTheme="majorBidi" w:hAnsiTheme="majorBidi" w:cstheme="majorBidi"/>
          <w:sz w:val="24"/>
          <w:szCs w:val="24"/>
        </w:rPr>
        <w:t xml:space="preserve"> </w:t>
      </w:r>
      <w:r w:rsidRPr="00490983">
        <w:rPr>
          <w:rFonts w:asciiTheme="majorBidi" w:hAnsiTheme="majorBidi" w:cstheme="majorBidi"/>
          <w:i/>
          <w:iCs/>
          <w:sz w:val="24"/>
          <w:szCs w:val="24"/>
        </w:rPr>
        <w:t>Argumen As-Sunnah: Kontra atas Penyimpangan Sumber Hukum Orisinal</w:t>
      </w:r>
      <w:r>
        <w:rPr>
          <w:rFonts w:asciiTheme="majorBidi" w:hAnsiTheme="majorBidi" w:cstheme="majorBidi"/>
          <w:sz w:val="24"/>
          <w:szCs w:val="24"/>
        </w:rPr>
        <w:t xml:space="preserve">. </w:t>
      </w:r>
      <w:r w:rsidRPr="00490983">
        <w:rPr>
          <w:rFonts w:asciiTheme="majorBidi" w:hAnsiTheme="majorBidi" w:cstheme="majorBidi"/>
          <w:sz w:val="24"/>
          <w:szCs w:val="24"/>
        </w:rPr>
        <w:t>Bairut: Dar</w:t>
      </w:r>
      <w:r>
        <w:rPr>
          <w:rFonts w:asciiTheme="majorBidi" w:hAnsiTheme="majorBidi" w:cstheme="majorBidi"/>
          <w:sz w:val="24"/>
          <w:szCs w:val="24"/>
        </w:rPr>
        <w:t xml:space="preserve"> al-Kutub al-‘Alamiyyah, 1988.</w:t>
      </w:r>
    </w:p>
    <w:p w:rsidR="00E4192F" w:rsidRPr="00490983" w:rsidRDefault="00E4192F" w:rsidP="00E4192F">
      <w:pPr>
        <w:pStyle w:val="FootnoteText"/>
        <w:ind w:left="720" w:hanging="720"/>
        <w:rPr>
          <w:rFonts w:asciiTheme="majorBidi" w:hAnsiTheme="majorBidi" w:cstheme="majorBidi"/>
          <w:sz w:val="24"/>
          <w:szCs w:val="24"/>
        </w:rPr>
      </w:pPr>
    </w:p>
    <w:p w:rsidR="00E4192F" w:rsidRDefault="00E4192F" w:rsidP="00E4192F">
      <w:pPr>
        <w:pStyle w:val="FootnoteText"/>
        <w:ind w:left="720" w:hanging="720"/>
        <w:rPr>
          <w:rFonts w:asciiTheme="majorBidi" w:hAnsiTheme="majorBidi" w:cstheme="majorBidi"/>
          <w:sz w:val="24"/>
          <w:szCs w:val="24"/>
        </w:rPr>
      </w:pPr>
      <w:r w:rsidRPr="00490983">
        <w:rPr>
          <w:rFonts w:asciiTheme="majorBidi" w:hAnsiTheme="majorBidi" w:cstheme="majorBidi"/>
          <w:sz w:val="24"/>
          <w:szCs w:val="24"/>
        </w:rPr>
        <w:t>Jauhari,</w:t>
      </w:r>
      <w:r>
        <w:rPr>
          <w:rFonts w:asciiTheme="majorBidi" w:hAnsiTheme="majorBidi" w:cstheme="majorBidi"/>
          <w:sz w:val="24"/>
          <w:szCs w:val="24"/>
        </w:rPr>
        <w:t xml:space="preserve"> </w:t>
      </w:r>
      <w:r w:rsidRPr="00490983">
        <w:rPr>
          <w:rFonts w:asciiTheme="majorBidi" w:hAnsiTheme="majorBidi" w:cstheme="majorBidi"/>
          <w:sz w:val="24"/>
          <w:szCs w:val="24"/>
        </w:rPr>
        <w:t xml:space="preserve">Wildan </w:t>
      </w:r>
      <w:r w:rsidRPr="00490983">
        <w:rPr>
          <w:rFonts w:asciiTheme="majorBidi" w:hAnsiTheme="majorBidi" w:cstheme="majorBidi"/>
          <w:i/>
          <w:iCs/>
          <w:sz w:val="24"/>
          <w:szCs w:val="24"/>
        </w:rPr>
        <w:t>Mengenal Imam al-Suyuthi</w:t>
      </w:r>
      <w:r>
        <w:rPr>
          <w:rFonts w:asciiTheme="majorBidi" w:hAnsiTheme="majorBidi" w:cstheme="majorBidi"/>
          <w:sz w:val="24"/>
          <w:szCs w:val="24"/>
        </w:rPr>
        <w:t xml:space="preserve">. </w:t>
      </w:r>
      <w:r w:rsidRPr="00490983">
        <w:rPr>
          <w:rFonts w:asciiTheme="majorBidi" w:hAnsiTheme="majorBidi" w:cstheme="majorBidi"/>
          <w:sz w:val="24"/>
          <w:szCs w:val="24"/>
        </w:rPr>
        <w:t>Jakarta: Rumah Fiqh Publisin</w:t>
      </w:r>
      <w:r>
        <w:rPr>
          <w:rFonts w:asciiTheme="majorBidi" w:hAnsiTheme="majorBidi" w:cstheme="majorBidi"/>
          <w:sz w:val="24"/>
          <w:szCs w:val="24"/>
        </w:rPr>
        <w:t>g. 2018.</w:t>
      </w:r>
    </w:p>
    <w:p w:rsidR="00E4192F" w:rsidRPr="00490983" w:rsidRDefault="00E4192F" w:rsidP="00E4192F">
      <w:pPr>
        <w:pStyle w:val="FootnoteText"/>
        <w:ind w:left="720" w:hanging="720"/>
        <w:rPr>
          <w:rFonts w:asciiTheme="majorBidi" w:hAnsiTheme="majorBidi" w:cstheme="majorBidi"/>
          <w:sz w:val="24"/>
          <w:szCs w:val="24"/>
        </w:rPr>
      </w:pPr>
    </w:p>
    <w:p w:rsidR="00E4192F" w:rsidRPr="00490983" w:rsidRDefault="00E4192F" w:rsidP="00E4192F">
      <w:pPr>
        <w:pStyle w:val="FootnoteText"/>
        <w:ind w:left="720" w:hanging="720"/>
        <w:rPr>
          <w:rFonts w:asciiTheme="majorBidi" w:hAnsiTheme="majorBidi" w:cstheme="majorBidi"/>
          <w:sz w:val="24"/>
          <w:szCs w:val="24"/>
        </w:rPr>
      </w:pPr>
      <w:r w:rsidRPr="00490983">
        <w:rPr>
          <w:rFonts w:asciiTheme="majorBidi" w:hAnsiTheme="majorBidi" w:cstheme="majorBidi"/>
          <w:sz w:val="24"/>
          <w:szCs w:val="24"/>
        </w:rPr>
        <w:t xml:space="preserve">Sri Mahrani, </w:t>
      </w:r>
      <w:r w:rsidRPr="00490983">
        <w:rPr>
          <w:rFonts w:asciiTheme="majorBidi" w:hAnsiTheme="majorBidi" w:cstheme="majorBidi"/>
          <w:i/>
          <w:iCs/>
          <w:sz w:val="24"/>
          <w:szCs w:val="24"/>
        </w:rPr>
        <w:t>Metode Jalaluddin al-Suyuthi dalam Menafsirkan al-Qur’an: Tinjauan terhadap Tafsir al-Durr al-Matsur fi al-Tafsir al-Ma’tsur</w:t>
      </w:r>
      <w:r>
        <w:rPr>
          <w:rFonts w:asciiTheme="majorBidi" w:hAnsiTheme="majorBidi" w:cstheme="majorBidi"/>
          <w:sz w:val="24"/>
          <w:szCs w:val="24"/>
        </w:rPr>
        <w:t xml:space="preserve">. </w:t>
      </w:r>
      <w:r w:rsidRPr="00490983">
        <w:rPr>
          <w:rFonts w:asciiTheme="majorBidi" w:hAnsiTheme="majorBidi" w:cstheme="majorBidi"/>
          <w:sz w:val="24"/>
          <w:szCs w:val="24"/>
        </w:rPr>
        <w:t>Riau: Skripsi UIN Sultt</w:t>
      </w:r>
      <w:r>
        <w:rPr>
          <w:rFonts w:asciiTheme="majorBidi" w:hAnsiTheme="majorBidi" w:cstheme="majorBidi"/>
          <w:sz w:val="24"/>
          <w:szCs w:val="24"/>
        </w:rPr>
        <w:t>an Syarif Kasim. 2011.</w:t>
      </w:r>
    </w:p>
    <w:p w:rsidR="00490983" w:rsidRPr="00490983" w:rsidRDefault="00490983" w:rsidP="00490983">
      <w:pPr>
        <w:pStyle w:val="FootnoteText"/>
        <w:ind w:firstLine="720"/>
        <w:rPr>
          <w:rFonts w:asciiTheme="majorBidi" w:hAnsiTheme="majorBidi" w:cstheme="majorBidi"/>
          <w:sz w:val="24"/>
          <w:szCs w:val="24"/>
        </w:rPr>
      </w:pPr>
    </w:p>
    <w:p w:rsidR="00490983" w:rsidRPr="00490983" w:rsidRDefault="00490983" w:rsidP="00490983">
      <w:pPr>
        <w:spacing w:after="0"/>
        <w:jc w:val="left"/>
        <w:rPr>
          <w:rFonts w:asciiTheme="majorBidi" w:hAnsiTheme="majorBidi" w:cstheme="majorBidi"/>
          <w:b/>
          <w:bCs/>
          <w:sz w:val="24"/>
          <w:szCs w:val="24"/>
          <w:rtl/>
        </w:rPr>
      </w:pPr>
    </w:p>
    <w:p w:rsidR="00490983" w:rsidRPr="00490983" w:rsidRDefault="00490983">
      <w:pPr>
        <w:spacing w:after="0"/>
        <w:jc w:val="left"/>
        <w:rPr>
          <w:rFonts w:asciiTheme="majorBidi" w:hAnsiTheme="majorBidi" w:cstheme="majorBidi"/>
          <w:b/>
          <w:bCs/>
          <w:sz w:val="24"/>
          <w:szCs w:val="24"/>
        </w:rPr>
      </w:pPr>
      <w:bookmarkStart w:id="0" w:name="_GoBack"/>
      <w:bookmarkEnd w:id="0"/>
    </w:p>
    <w:sectPr w:rsidR="00490983" w:rsidRPr="00490983" w:rsidSect="004B5ADC">
      <w:headerReference w:type="default" r:id="rId10"/>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C0C" w:rsidRDefault="00B72C0C" w:rsidP="00A64D1A">
      <w:pPr>
        <w:spacing w:after="0" w:line="240" w:lineRule="auto"/>
      </w:pPr>
      <w:r>
        <w:separator/>
      </w:r>
    </w:p>
  </w:endnote>
  <w:endnote w:type="continuationSeparator" w:id="0">
    <w:p w:rsidR="00B72C0C" w:rsidRDefault="00B72C0C" w:rsidP="00A64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Arabic">
    <w:panose1 w:val="02020603050405020304"/>
    <w:charset w:val="00"/>
    <w:family w:val="roman"/>
    <w:pitch w:val="variable"/>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C0C" w:rsidRDefault="00B72C0C" w:rsidP="00A64D1A">
      <w:pPr>
        <w:spacing w:after="0" w:line="240" w:lineRule="auto"/>
      </w:pPr>
      <w:r>
        <w:separator/>
      </w:r>
    </w:p>
  </w:footnote>
  <w:footnote w:type="continuationSeparator" w:id="0">
    <w:p w:rsidR="00B72C0C" w:rsidRDefault="00B72C0C" w:rsidP="00A64D1A">
      <w:pPr>
        <w:spacing w:after="0" w:line="240" w:lineRule="auto"/>
      </w:pPr>
      <w:r>
        <w:continuationSeparator/>
      </w:r>
    </w:p>
  </w:footnote>
  <w:footnote w:id="1">
    <w:p w:rsidR="00A64D1A" w:rsidRPr="00E50A4B" w:rsidRDefault="00A64D1A" w:rsidP="00B16F02">
      <w:pPr>
        <w:pStyle w:val="FootnoteText"/>
        <w:spacing w:before="120" w:after="120"/>
        <w:rPr>
          <w:rFonts w:asciiTheme="majorBidi" w:hAnsiTheme="majorBidi" w:cstheme="majorBidi"/>
        </w:rPr>
      </w:pPr>
      <w:r w:rsidRPr="00E50A4B">
        <w:rPr>
          <w:rStyle w:val="FootnoteReference"/>
          <w:rFonts w:asciiTheme="majorBidi" w:hAnsiTheme="majorBidi" w:cstheme="majorBidi"/>
        </w:rPr>
        <w:footnoteRef/>
      </w:r>
      <w:r w:rsidRPr="00E50A4B">
        <w:rPr>
          <w:rFonts w:asciiTheme="majorBidi" w:hAnsiTheme="majorBidi" w:cstheme="majorBidi"/>
        </w:rPr>
        <w:t xml:space="preserve"> Abu ‘Abdillah Munammad bin Isma’il al-Bukhari, </w:t>
      </w:r>
      <w:r w:rsidRPr="00E50A4B">
        <w:rPr>
          <w:rFonts w:asciiTheme="majorBidi" w:hAnsiTheme="majorBidi" w:cstheme="majorBidi"/>
          <w:i/>
          <w:iCs/>
        </w:rPr>
        <w:t>Shahih al-Bukhari</w:t>
      </w:r>
      <w:r w:rsidRPr="00E50A4B">
        <w:rPr>
          <w:rFonts w:asciiTheme="majorBidi" w:hAnsiTheme="majorBidi" w:cstheme="majorBidi"/>
        </w:rPr>
        <w:t xml:space="preserve">, (Beirut: Dar Ibn Kasir, 1993), hal. 52. </w:t>
      </w:r>
    </w:p>
  </w:footnote>
  <w:footnote w:id="2">
    <w:p w:rsidR="00457802" w:rsidRPr="00E50A4B" w:rsidRDefault="00457802" w:rsidP="00B16F02">
      <w:pPr>
        <w:pStyle w:val="FootnoteText"/>
        <w:spacing w:before="120" w:after="120"/>
        <w:rPr>
          <w:rFonts w:asciiTheme="majorBidi" w:hAnsiTheme="majorBidi" w:cstheme="majorBidi"/>
        </w:rPr>
      </w:pPr>
      <w:r w:rsidRPr="00E50A4B">
        <w:rPr>
          <w:rStyle w:val="FootnoteReference"/>
          <w:rFonts w:asciiTheme="majorBidi" w:hAnsiTheme="majorBidi" w:cstheme="majorBidi"/>
        </w:rPr>
        <w:footnoteRef/>
      </w:r>
      <w:r w:rsidRPr="00E50A4B">
        <w:rPr>
          <w:rFonts w:asciiTheme="majorBidi" w:hAnsiTheme="majorBidi" w:cstheme="majorBidi"/>
        </w:rPr>
        <w:t xml:space="preserve"> </w:t>
      </w:r>
      <w:r w:rsidRPr="00E50A4B">
        <w:rPr>
          <w:rFonts w:asciiTheme="majorBidi" w:hAnsiTheme="majorBidi" w:cstheme="majorBidi"/>
        </w:rPr>
        <w:t xml:space="preserve">Abi al-Fadl Jalal al-Din Abd Rahman al-Suyuthi, </w:t>
      </w:r>
      <w:r w:rsidRPr="00E50A4B">
        <w:rPr>
          <w:rFonts w:asciiTheme="majorBidi" w:hAnsiTheme="majorBidi" w:cstheme="majorBidi"/>
          <w:i/>
          <w:iCs/>
        </w:rPr>
        <w:t>Mu’tarak al-Aqran I’jaz al-Qur’an</w:t>
      </w:r>
      <w:r w:rsidR="00245300" w:rsidRPr="00E50A4B">
        <w:rPr>
          <w:rFonts w:asciiTheme="majorBidi" w:hAnsiTheme="majorBidi" w:cstheme="majorBidi"/>
        </w:rPr>
        <w:t>, hal. iii</w:t>
      </w:r>
    </w:p>
  </w:footnote>
  <w:footnote w:id="3">
    <w:p w:rsidR="007745ED" w:rsidRPr="00E50A4B" w:rsidRDefault="007745ED" w:rsidP="00B16F02">
      <w:pPr>
        <w:pStyle w:val="FootnoteText"/>
        <w:spacing w:before="120" w:after="120"/>
        <w:rPr>
          <w:rFonts w:asciiTheme="majorBidi" w:hAnsiTheme="majorBidi" w:cstheme="majorBidi"/>
        </w:rPr>
      </w:pPr>
      <w:r w:rsidRPr="00E50A4B">
        <w:rPr>
          <w:rStyle w:val="FootnoteReference"/>
          <w:rFonts w:asciiTheme="majorBidi" w:hAnsiTheme="majorBidi" w:cstheme="majorBidi"/>
        </w:rPr>
        <w:footnoteRef/>
      </w:r>
      <w:r w:rsidRPr="00E50A4B">
        <w:rPr>
          <w:rFonts w:asciiTheme="majorBidi" w:hAnsiTheme="majorBidi" w:cstheme="majorBidi"/>
        </w:rPr>
        <w:t xml:space="preserve"> </w:t>
      </w:r>
      <w:r w:rsidRPr="00E50A4B">
        <w:rPr>
          <w:rFonts w:asciiTheme="majorBidi" w:hAnsiTheme="majorBidi" w:cstheme="majorBidi"/>
        </w:rPr>
        <w:t xml:space="preserve">Wildan Jauhari, </w:t>
      </w:r>
      <w:r w:rsidRPr="00E50A4B">
        <w:rPr>
          <w:rFonts w:asciiTheme="majorBidi" w:hAnsiTheme="majorBidi" w:cstheme="majorBidi"/>
          <w:i/>
          <w:iCs/>
        </w:rPr>
        <w:t>Mengenal Imam al-Suyuthi</w:t>
      </w:r>
      <w:r w:rsidRPr="00E50A4B">
        <w:rPr>
          <w:rFonts w:asciiTheme="majorBidi" w:hAnsiTheme="majorBidi" w:cstheme="majorBidi"/>
        </w:rPr>
        <w:t>, (Jakarta: Rumah Fiqh Publising, 2018), hal. 7.</w:t>
      </w:r>
    </w:p>
  </w:footnote>
  <w:footnote w:id="4">
    <w:p w:rsidR="007745ED" w:rsidRPr="00B16F02" w:rsidRDefault="007745ED" w:rsidP="00B16F02">
      <w:pPr>
        <w:pStyle w:val="FootnoteText"/>
        <w:spacing w:before="120" w:after="120"/>
        <w:rPr>
          <w:rFonts w:asciiTheme="majorBidi" w:hAnsiTheme="majorBidi" w:cstheme="majorBidi"/>
        </w:rPr>
      </w:pPr>
      <w:r w:rsidRPr="00B16F02">
        <w:rPr>
          <w:rStyle w:val="FootnoteReference"/>
          <w:rFonts w:asciiTheme="majorBidi" w:hAnsiTheme="majorBidi" w:cstheme="majorBidi"/>
        </w:rPr>
        <w:footnoteRef/>
      </w:r>
      <w:r w:rsidRPr="00B16F02">
        <w:rPr>
          <w:rFonts w:asciiTheme="majorBidi" w:hAnsiTheme="majorBidi" w:cstheme="majorBidi"/>
        </w:rPr>
        <w:t xml:space="preserve"> </w:t>
      </w:r>
      <w:r w:rsidRPr="00B16F02">
        <w:rPr>
          <w:rFonts w:asciiTheme="majorBidi" w:hAnsiTheme="majorBidi" w:cstheme="majorBidi"/>
        </w:rPr>
        <w:t xml:space="preserve">Sri Mahrani, </w:t>
      </w:r>
      <w:r w:rsidRPr="00B16F02">
        <w:rPr>
          <w:rFonts w:asciiTheme="majorBidi" w:hAnsiTheme="majorBidi" w:cstheme="majorBidi"/>
          <w:i/>
          <w:iCs/>
        </w:rPr>
        <w:t>Metode Jalaluddin al-Suyuthi dalam Menafsirkan al-Qur’an</w:t>
      </w:r>
      <w:r w:rsidR="003C2E32" w:rsidRPr="00B16F02">
        <w:rPr>
          <w:rFonts w:asciiTheme="majorBidi" w:hAnsiTheme="majorBidi" w:cstheme="majorBidi"/>
          <w:i/>
          <w:iCs/>
        </w:rPr>
        <w:t>: Tinjauan</w:t>
      </w:r>
      <w:r w:rsidR="00A41967" w:rsidRPr="00B16F02">
        <w:rPr>
          <w:rFonts w:asciiTheme="majorBidi" w:hAnsiTheme="majorBidi" w:cstheme="majorBidi"/>
          <w:i/>
          <w:iCs/>
        </w:rPr>
        <w:t xml:space="preserve"> terhadap Tafsir al-Durr al-Mat</w:t>
      </w:r>
      <w:r w:rsidR="003C2E32" w:rsidRPr="00B16F02">
        <w:rPr>
          <w:rFonts w:asciiTheme="majorBidi" w:hAnsiTheme="majorBidi" w:cstheme="majorBidi"/>
          <w:i/>
          <w:iCs/>
        </w:rPr>
        <w:t>sur fi al-Tafsir al-Ma</w:t>
      </w:r>
      <w:r w:rsidR="00A41967" w:rsidRPr="00B16F02">
        <w:rPr>
          <w:rFonts w:asciiTheme="majorBidi" w:hAnsiTheme="majorBidi" w:cstheme="majorBidi"/>
          <w:i/>
          <w:iCs/>
        </w:rPr>
        <w:t>’t</w:t>
      </w:r>
      <w:r w:rsidR="003C2E32" w:rsidRPr="00B16F02">
        <w:rPr>
          <w:rFonts w:asciiTheme="majorBidi" w:hAnsiTheme="majorBidi" w:cstheme="majorBidi"/>
          <w:i/>
          <w:iCs/>
        </w:rPr>
        <w:t>sur</w:t>
      </w:r>
      <w:r w:rsidR="00A41967" w:rsidRPr="00B16F02">
        <w:rPr>
          <w:rFonts w:asciiTheme="majorBidi" w:hAnsiTheme="majorBidi" w:cstheme="majorBidi"/>
        </w:rPr>
        <w:t>, (Riau: Skripsi UIN Sulttan Syarif Kasim , 2011), hal. 18</w:t>
      </w:r>
    </w:p>
  </w:footnote>
  <w:footnote w:id="5">
    <w:p w:rsidR="002C32FF" w:rsidRPr="00B16F02" w:rsidRDefault="002C32FF" w:rsidP="00B16F02">
      <w:pPr>
        <w:pStyle w:val="FootnoteText"/>
        <w:spacing w:before="120" w:after="120"/>
        <w:rPr>
          <w:rFonts w:asciiTheme="majorBidi" w:hAnsiTheme="majorBidi" w:cstheme="majorBidi"/>
        </w:rPr>
      </w:pPr>
      <w:r w:rsidRPr="00B16F02">
        <w:rPr>
          <w:rStyle w:val="FootnoteReference"/>
          <w:rFonts w:asciiTheme="majorBidi" w:hAnsiTheme="majorBidi" w:cstheme="majorBidi"/>
        </w:rPr>
        <w:footnoteRef/>
      </w:r>
      <w:r w:rsidRPr="00B16F02">
        <w:rPr>
          <w:rFonts w:asciiTheme="majorBidi" w:hAnsiTheme="majorBidi" w:cstheme="majorBidi"/>
        </w:rPr>
        <w:t xml:space="preserve"> </w:t>
      </w:r>
      <w:r w:rsidRPr="00B16F02">
        <w:rPr>
          <w:rFonts w:asciiTheme="majorBidi" w:hAnsiTheme="majorBidi" w:cstheme="majorBidi"/>
        </w:rPr>
        <w:t xml:space="preserve">Jalal al-Din al-Suyuthi, </w:t>
      </w:r>
      <w:r w:rsidRPr="00B16F02">
        <w:rPr>
          <w:rFonts w:asciiTheme="majorBidi" w:hAnsiTheme="majorBidi" w:cstheme="majorBidi"/>
          <w:i/>
          <w:iCs/>
        </w:rPr>
        <w:t>Argumen As-Sunnah: Kontra atas Penyimpangan Sumber Hukum Orisinal</w:t>
      </w:r>
      <w:r w:rsidRPr="00B16F02">
        <w:rPr>
          <w:rFonts w:asciiTheme="majorBidi" w:hAnsiTheme="majorBidi" w:cstheme="majorBidi"/>
        </w:rPr>
        <w:t xml:space="preserve">, (Surabaya: Risalah Gusti, 1996),  hal. 153. </w:t>
      </w:r>
    </w:p>
  </w:footnote>
  <w:footnote w:id="6">
    <w:p w:rsidR="00E50A4B" w:rsidRPr="00B16F02" w:rsidRDefault="00E50A4B" w:rsidP="00B16F02">
      <w:pPr>
        <w:pStyle w:val="FootnoteText"/>
        <w:spacing w:before="120" w:after="120"/>
        <w:rPr>
          <w:rFonts w:asciiTheme="majorBidi" w:hAnsiTheme="majorBidi" w:cstheme="majorBidi"/>
        </w:rPr>
      </w:pPr>
      <w:r w:rsidRPr="00B16F02">
        <w:rPr>
          <w:rStyle w:val="FootnoteReference"/>
          <w:rFonts w:asciiTheme="majorBidi" w:hAnsiTheme="majorBidi" w:cstheme="majorBidi"/>
        </w:rPr>
        <w:footnoteRef/>
      </w:r>
      <w:r w:rsidRPr="00B16F02">
        <w:rPr>
          <w:rFonts w:asciiTheme="majorBidi" w:hAnsiTheme="majorBidi" w:cstheme="majorBidi"/>
        </w:rPr>
        <w:t xml:space="preserve"> </w:t>
      </w:r>
      <w:r w:rsidRPr="00B16F02">
        <w:rPr>
          <w:rFonts w:asciiTheme="majorBidi" w:hAnsiTheme="majorBidi" w:cstheme="majorBidi"/>
        </w:rPr>
        <w:t xml:space="preserve">Abi al-Fadl Jalal al-Din Abd Rahman al-Suyuthi, </w:t>
      </w:r>
      <w:r w:rsidRPr="00B16F02">
        <w:rPr>
          <w:rFonts w:asciiTheme="majorBidi" w:hAnsiTheme="majorBidi" w:cstheme="majorBidi"/>
          <w:i/>
          <w:iCs/>
        </w:rPr>
        <w:t>Mu’tarak al-Aqran I’jaz al-Qur’an</w:t>
      </w:r>
      <w:r w:rsidRPr="00B16F02">
        <w:rPr>
          <w:rFonts w:asciiTheme="majorBidi" w:hAnsiTheme="majorBidi" w:cstheme="majorBidi"/>
        </w:rPr>
        <w:t>, hal. iv-v</w:t>
      </w:r>
    </w:p>
  </w:footnote>
  <w:footnote w:id="7">
    <w:p w:rsidR="00E50A4B" w:rsidRPr="00E50A4B" w:rsidRDefault="00E50A4B" w:rsidP="0072557D">
      <w:pPr>
        <w:pStyle w:val="FootnoteText"/>
        <w:spacing w:before="120" w:after="120"/>
        <w:rPr>
          <w:rFonts w:asciiTheme="majorBidi" w:hAnsiTheme="majorBidi" w:cstheme="majorBidi"/>
        </w:rPr>
      </w:pPr>
      <w:r w:rsidRPr="00E50A4B">
        <w:rPr>
          <w:rStyle w:val="FootnoteReference"/>
          <w:rFonts w:asciiTheme="majorBidi" w:hAnsiTheme="majorBidi" w:cstheme="majorBidi"/>
        </w:rPr>
        <w:footnoteRef/>
      </w:r>
      <w:r w:rsidRPr="00E50A4B">
        <w:rPr>
          <w:rFonts w:asciiTheme="majorBidi" w:hAnsiTheme="majorBidi" w:cstheme="majorBidi"/>
        </w:rPr>
        <w:t xml:space="preserve"> </w:t>
      </w:r>
      <w:r w:rsidRPr="00E50A4B">
        <w:rPr>
          <w:rFonts w:asciiTheme="majorBidi" w:hAnsiTheme="majorBidi" w:cstheme="majorBidi"/>
        </w:rPr>
        <w:t xml:space="preserve">Jalal al-Din al-Suyuthi, </w:t>
      </w:r>
      <w:r w:rsidRPr="00E50A4B">
        <w:rPr>
          <w:rFonts w:asciiTheme="majorBidi" w:hAnsiTheme="majorBidi" w:cstheme="majorBidi"/>
          <w:i/>
          <w:iCs/>
        </w:rPr>
        <w:t>Argumen As-Sunnah: Kontra atas Penyimpangan Sumber Hukum Orisinal</w:t>
      </w:r>
      <w:r w:rsidRPr="00E50A4B">
        <w:rPr>
          <w:rFonts w:asciiTheme="majorBidi" w:hAnsiTheme="majorBidi" w:cstheme="majorBidi"/>
        </w:rPr>
        <w:t>,</w:t>
      </w:r>
      <w:r w:rsidR="002C32FF">
        <w:rPr>
          <w:rFonts w:asciiTheme="majorBidi" w:hAnsiTheme="majorBidi" w:cstheme="majorBidi"/>
        </w:rPr>
        <w:t xml:space="preserve"> (Bairut: Dar al-Kutub al-‘Alamiyyah, 1988), </w:t>
      </w:r>
      <w:r w:rsidRPr="00E50A4B">
        <w:rPr>
          <w:rFonts w:asciiTheme="majorBidi" w:hAnsiTheme="majorBidi" w:cstheme="majorBidi"/>
        </w:rPr>
        <w:t xml:space="preserve"> hal. 153-154</w:t>
      </w:r>
    </w:p>
  </w:footnote>
  <w:footnote w:id="8">
    <w:p w:rsidR="00F064D6" w:rsidRPr="0072557D" w:rsidRDefault="00F064D6" w:rsidP="0072557D">
      <w:pPr>
        <w:pStyle w:val="FootnoteText"/>
        <w:spacing w:before="120" w:after="120"/>
        <w:rPr>
          <w:rFonts w:asciiTheme="majorBidi" w:hAnsiTheme="majorBidi" w:cstheme="majorBidi"/>
        </w:rPr>
      </w:pPr>
      <w:r w:rsidRPr="0072557D">
        <w:rPr>
          <w:rStyle w:val="FootnoteReference"/>
          <w:rFonts w:asciiTheme="majorBidi" w:hAnsiTheme="majorBidi" w:cstheme="majorBidi"/>
        </w:rPr>
        <w:footnoteRef/>
      </w:r>
      <w:r w:rsidRPr="0072557D">
        <w:rPr>
          <w:rFonts w:asciiTheme="majorBidi" w:hAnsiTheme="majorBidi" w:cstheme="majorBidi"/>
        </w:rPr>
        <w:t xml:space="preserve"> </w:t>
      </w:r>
      <w:r w:rsidRPr="0072557D">
        <w:rPr>
          <w:rFonts w:asciiTheme="majorBidi" w:hAnsiTheme="majorBidi" w:cstheme="majorBidi"/>
        </w:rPr>
        <w:t xml:space="preserve">Jalaluddin al-Suyuthi, </w:t>
      </w:r>
      <w:r w:rsidRPr="0072557D">
        <w:rPr>
          <w:rFonts w:asciiTheme="majorBidi" w:hAnsiTheme="majorBidi" w:cstheme="majorBidi"/>
          <w:i/>
          <w:iCs/>
        </w:rPr>
        <w:t>al-La’alli al-Mashnu’ah fi al-Ahadis al-Maudhu’ah</w:t>
      </w:r>
      <w:r w:rsidRPr="0072557D">
        <w:rPr>
          <w:rFonts w:asciiTheme="majorBidi" w:hAnsiTheme="majorBidi" w:cstheme="majorBidi"/>
        </w:rPr>
        <w:t xml:space="preserve">, (Beirut: Dar al-Kitab al-Ilmiyyah, 1996), hal. 2. </w:t>
      </w:r>
    </w:p>
  </w:footnote>
  <w:footnote w:id="9">
    <w:p w:rsidR="0059780C" w:rsidRPr="0072557D" w:rsidRDefault="0059780C" w:rsidP="0072557D">
      <w:pPr>
        <w:pStyle w:val="FootnoteText"/>
        <w:spacing w:before="120" w:after="120"/>
        <w:rPr>
          <w:rFonts w:asciiTheme="majorBidi" w:hAnsiTheme="majorBidi" w:cstheme="majorBidi"/>
        </w:rPr>
      </w:pPr>
      <w:r w:rsidRPr="0072557D">
        <w:rPr>
          <w:rStyle w:val="FootnoteReference"/>
          <w:rFonts w:asciiTheme="majorBidi" w:hAnsiTheme="majorBidi" w:cstheme="majorBidi"/>
        </w:rPr>
        <w:footnoteRef/>
      </w:r>
      <w:r w:rsidRPr="0072557D">
        <w:rPr>
          <w:rFonts w:asciiTheme="majorBidi" w:hAnsiTheme="majorBidi" w:cstheme="majorBidi"/>
        </w:rPr>
        <w:t xml:space="preserve"> </w:t>
      </w:r>
      <w:r w:rsidRPr="0072557D">
        <w:rPr>
          <w:rFonts w:asciiTheme="majorBidi" w:hAnsiTheme="majorBidi" w:cstheme="majorBidi"/>
        </w:rPr>
        <w:t xml:space="preserve">Jalaluddin al-Suyuthi, </w:t>
      </w:r>
      <w:r w:rsidRPr="0072557D">
        <w:rPr>
          <w:rFonts w:asciiTheme="majorBidi" w:hAnsiTheme="majorBidi" w:cstheme="majorBidi"/>
          <w:i/>
          <w:iCs/>
        </w:rPr>
        <w:t>al-La’alli al-Mashnu’ah fi al-Ahadis al-Maudhu’ah</w:t>
      </w:r>
      <w:r w:rsidRPr="0072557D">
        <w:rPr>
          <w:rFonts w:asciiTheme="majorBidi" w:hAnsiTheme="majorBidi" w:cstheme="majorBidi"/>
        </w:rPr>
        <w:t>, hal. 2.</w:t>
      </w:r>
    </w:p>
  </w:footnote>
  <w:footnote w:id="10">
    <w:p w:rsidR="00E45644" w:rsidRPr="0072557D" w:rsidRDefault="00E45644" w:rsidP="0072557D">
      <w:pPr>
        <w:pStyle w:val="FootnoteText"/>
        <w:spacing w:before="120" w:after="120"/>
        <w:rPr>
          <w:rFonts w:asciiTheme="majorBidi" w:hAnsiTheme="majorBidi" w:cstheme="majorBidi"/>
        </w:rPr>
      </w:pPr>
      <w:r w:rsidRPr="0072557D">
        <w:rPr>
          <w:rStyle w:val="FootnoteReference"/>
          <w:rFonts w:asciiTheme="majorBidi" w:hAnsiTheme="majorBidi" w:cstheme="majorBidi"/>
        </w:rPr>
        <w:footnoteRef/>
      </w:r>
      <w:r w:rsidRPr="0072557D">
        <w:rPr>
          <w:rFonts w:asciiTheme="majorBidi" w:hAnsiTheme="majorBidi" w:cstheme="majorBidi"/>
        </w:rPr>
        <w:t xml:space="preserve"> </w:t>
      </w:r>
      <w:r w:rsidRPr="0072557D">
        <w:rPr>
          <w:rFonts w:asciiTheme="majorBidi" w:hAnsiTheme="majorBidi" w:cstheme="majorBidi"/>
        </w:rPr>
        <w:t xml:space="preserve">Jalaluddin al-Suyuthi, </w:t>
      </w:r>
      <w:r w:rsidRPr="0072557D">
        <w:rPr>
          <w:rFonts w:asciiTheme="majorBidi" w:hAnsiTheme="majorBidi" w:cstheme="majorBidi"/>
          <w:i/>
          <w:iCs/>
        </w:rPr>
        <w:t>al-La’alli al-Mashnu’ah fi al-Ahadis al-Maudhu’ah</w:t>
      </w:r>
      <w:r w:rsidRPr="0072557D">
        <w:rPr>
          <w:rFonts w:asciiTheme="majorBidi" w:hAnsiTheme="majorBidi" w:cstheme="majorBidi"/>
        </w:rPr>
        <w:t>, hal. 2.</w:t>
      </w:r>
    </w:p>
  </w:footnote>
  <w:footnote w:id="11">
    <w:p w:rsidR="00EC0CB6" w:rsidRPr="0072557D" w:rsidRDefault="00EC0CB6" w:rsidP="0072557D">
      <w:pPr>
        <w:pStyle w:val="FootnoteText"/>
        <w:spacing w:before="120" w:after="120"/>
        <w:rPr>
          <w:rFonts w:asciiTheme="majorBidi" w:hAnsiTheme="majorBidi" w:cstheme="majorBidi"/>
        </w:rPr>
      </w:pPr>
      <w:r w:rsidRPr="0072557D">
        <w:rPr>
          <w:rStyle w:val="FootnoteReference"/>
          <w:rFonts w:asciiTheme="majorBidi" w:hAnsiTheme="majorBidi" w:cstheme="majorBidi"/>
        </w:rPr>
        <w:footnoteRef/>
      </w:r>
      <w:r w:rsidRPr="0072557D">
        <w:rPr>
          <w:rFonts w:asciiTheme="majorBidi" w:hAnsiTheme="majorBidi" w:cstheme="majorBidi"/>
        </w:rPr>
        <w:t xml:space="preserve"> </w:t>
      </w:r>
      <w:r w:rsidRPr="0072557D">
        <w:rPr>
          <w:rFonts w:asciiTheme="majorBidi" w:hAnsiTheme="majorBidi" w:cstheme="majorBidi"/>
        </w:rPr>
        <w:t xml:space="preserve">Jalaluddin al-Suyuthi, </w:t>
      </w:r>
      <w:r w:rsidRPr="0072557D">
        <w:rPr>
          <w:rFonts w:asciiTheme="majorBidi" w:hAnsiTheme="majorBidi" w:cstheme="majorBidi"/>
          <w:i/>
          <w:iCs/>
        </w:rPr>
        <w:t>al-La’alli al-Mashnu’ah fi al-Ahadis al-Maudhu’ah</w:t>
      </w:r>
      <w:r w:rsidRPr="0072557D">
        <w:rPr>
          <w:rFonts w:asciiTheme="majorBidi" w:hAnsiTheme="majorBidi" w:cstheme="majorBidi"/>
        </w:rPr>
        <w:t>, hal. 139.</w:t>
      </w:r>
    </w:p>
    <w:p w:rsidR="00EC0CB6" w:rsidRPr="0072557D" w:rsidRDefault="00EC0CB6" w:rsidP="0072557D">
      <w:pPr>
        <w:pStyle w:val="FootnoteText"/>
        <w:spacing w:before="120" w:after="120"/>
        <w:rPr>
          <w:rFonts w:asciiTheme="majorBidi" w:hAnsiTheme="majorBidi" w:cstheme="majorBidi"/>
        </w:rPr>
      </w:pPr>
    </w:p>
  </w:footnote>
  <w:footnote w:id="12">
    <w:p w:rsidR="00824CDC" w:rsidRDefault="00824CDC" w:rsidP="0072557D">
      <w:pPr>
        <w:pStyle w:val="FootnoteText"/>
      </w:pPr>
      <w:r>
        <w:rPr>
          <w:rStyle w:val="FootnoteReference"/>
        </w:rPr>
        <w:footnoteRef/>
      </w:r>
      <w:r>
        <w:t xml:space="preserve"> </w:t>
      </w:r>
      <w:r w:rsidRPr="00F064D6">
        <w:rPr>
          <w:rFonts w:asciiTheme="majorBidi" w:hAnsiTheme="majorBidi" w:cstheme="majorBidi"/>
        </w:rPr>
        <w:t xml:space="preserve">Jalaluddin al-Suyuthi, </w:t>
      </w:r>
      <w:r w:rsidRPr="00F064D6">
        <w:rPr>
          <w:rFonts w:asciiTheme="majorBidi" w:hAnsiTheme="majorBidi" w:cstheme="majorBidi"/>
          <w:i/>
          <w:iCs/>
        </w:rPr>
        <w:t>al-La’alli al-Mashnu’ah fi al-Ahadis al-Maudhu’ah</w:t>
      </w:r>
      <w:r>
        <w:rPr>
          <w:rFonts w:asciiTheme="majorBidi" w:hAnsiTheme="majorBidi" w:cstheme="majorBidi"/>
        </w:rPr>
        <w:t>, hal. 2.</w:t>
      </w:r>
    </w:p>
    <w:p w:rsidR="00824CDC" w:rsidRDefault="00824CDC" w:rsidP="00824CDC">
      <w:pPr>
        <w:pStyle w:val="FootnoteText"/>
      </w:pPr>
    </w:p>
    <w:p w:rsidR="00824CDC" w:rsidRDefault="00824CDC">
      <w:pPr>
        <w:pStyle w:val="FootnoteText"/>
      </w:pPr>
    </w:p>
  </w:footnote>
  <w:footnote w:id="13">
    <w:p w:rsidR="002817B6" w:rsidRDefault="002817B6" w:rsidP="0072557D">
      <w:pPr>
        <w:pStyle w:val="FootnoteText"/>
      </w:pPr>
      <w:r>
        <w:rPr>
          <w:rStyle w:val="FootnoteReference"/>
        </w:rPr>
        <w:footnoteRef/>
      </w:r>
      <w:r>
        <w:t xml:space="preserve"> </w:t>
      </w:r>
      <w:r w:rsidRPr="00F064D6">
        <w:rPr>
          <w:rFonts w:asciiTheme="majorBidi" w:hAnsiTheme="majorBidi" w:cstheme="majorBidi"/>
        </w:rPr>
        <w:t xml:space="preserve">Jalaluddin al-Suyuthi, </w:t>
      </w:r>
      <w:r w:rsidRPr="00F064D6">
        <w:rPr>
          <w:rFonts w:asciiTheme="majorBidi" w:hAnsiTheme="majorBidi" w:cstheme="majorBidi"/>
          <w:i/>
          <w:iCs/>
        </w:rPr>
        <w:t>al-La’alli al-Mashnu’ah fi al-Ahadis al-Maudhu’ah</w:t>
      </w:r>
      <w:r>
        <w:rPr>
          <w:rFonts w:asciiTheme="majorBidi" w:hAnsiTheme="majorBidi" w:cstheme="majorBidi"/>
        </w:rPr>
        <w:t>, hal. 139.</w:t>
      </w:r>
    </w:p>
    <w:p w:rsidR="002817B6" w:rsidRDefault="002817B6" w:rsidP="002817B6">
      <w:pPr>
        <w:pStyle w:val="FootnoteText"/>
      </w:pPr>
    </w:p>
    <w:p w:rsidR="002817B6" w:rsidRDefault="002817B6">
      <w:pPr>
        <w:pStyle w:val="FootnoteText"/>
      </w:pPr>
    </w:p>
  </w:footnote>
  <w:footnote w:id="14">
    <w:p w:rsidR="002817B6" w:rsidRDefault="002817B6" w:rsidP="0072557D">
      <w:pPr>
        <w:pStyle w:val="FootnoteText"/>
      </w:pPr>
      <w:r>
        <w:rPr>
          <w:rStyle w:val="FootnoteReference"/>
        </w:rPr>
        <w:footnoteRef/>
      </w:r>
      <w:r>
        <w:t xml:space="preserve"> </w:t>
      </w:r>
      <w:r w:rsidRPr="00F064D6">
        <w:rPr>
          <w:rFonts w:asciiTheme="majorBidi" w:hAnsiTheme="majorBidi" w:cstheme="majorBidi"/>
        </w:rPr>
        <w:t xml:space="preserve">Jalaluddin al-Suyuthi, </w:t>
      </w:r>
      <w:r w:rsidRPr="00F064D6">
        <w:rPr>
          <w:rFonts w:asciiTheme="majorBidi" w:hAnsiTheme="majorBidi" w:cstheme="majorBidi"/>
          <w:i/>
          <w:iCs/>
        </w:rPr>
        <w:t>al-La’alli al-Mashnu’ah fi al-Ahadis al-Maudhu’ah</w:t>
      </w:r>
      <w:r w:rsidR="00E4192F">
        <w:rPr>
          <w:rFonts w:asciiTheme="majorBidi" w:hAnsiTheme="majorBidi" w:cstheme="majorBidi"/>
        </w:rPr>
        <w:t>, hal. 3.</w:t>
      </w:r>
    </w:p>
    <w:p w:rsidR="002817B6" w:rsidRDefault="002817B6" w:rsidP="002817B6">
      <w:pPr>
        <w:pStyle w:val="FootnoteText"/>
      </w:pPr>
    </w:p>
    <w:p w:rsidR="002817B6" w:rsidRDefault="002817B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179090"/>
      <w:docPartObj>
        <w:docPartGallery w:val="Page Numbers (Top of Page)"/>
        <w:docPartUnique/>
      </w:docPartObj>
    </w:sdtPr>
    <w:sdtEndPr>
      <w:rPr>
        <w:noProof/>
      </w:rPr>
    </w:sdtEndPr>
    <w:sdtContent>
      <w:p w:rsidR="000A55AE" w:rsidRDefault="000A55AE">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rsidR="000A55AE" w:rsidRDefault="000A55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B519C"/>
    <w:multiLevelType w:val="hybridMultilevel"/>
    <w:tmpl w:val="54A48CA2"/>
    <w:lvl w:ilvl="0" w:tplc="C2A02150">
      <w:start w:val="1"/>
      <w:numFmt w:val="decimal"/>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1">
    <w:nsid w:val="0A3C4760"/>
    <w:multiLevelType w:val="hybridMultilevel"/>
    <w:tmpl w:val="4BBCBAEE"/>
    <w:lvl w:ilvl="0" w:tplc="153C132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1053026A"/>
    <w:multiLevelType w:val="hybridMultilevel"/>
    <w:tmpl w:val="631A6AC6"/>
    <w:lvl w:ilvl="0" w:tplc="61D0CD1C">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nsid w:val="11412090"/>
    <w:multiLevelType w:val="hybridMultilevel"/>
    <w:tmpl w:val="3FEE2250"/>
    <w:lvl w:ilvl="0" w:tplc="04210019">
      <w:start w:val="13"/>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53C65B1"/>
    <w:multiLevelType w:val="hybridMultilevel"/>
    <w:tmpl w:val="83107F02"/>
    <w:lvl w:ilvl="0" w:tplc="EA24EA68">
      <w:start w:val="1"/>
      <w:numFmt w:val="lowerLetter"/>
      <w:lvlText w:val="%1."/>
      <w:lvlJc w:val="left"/>
      <w:pPr>
        <w:ind w:left="786" w:hanging="360"/>
      </w:pPr>
      <w:rPr>
        <w:rFonts w:asciiTheme="majorBidi" w:eastAsiaTheme="minorHAnsi" w:hAnsiTheme="majorBidi" w:cstheme="majorBidi"/>
        <w:i w:val="0"/>
        <w:i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1D6D27E2"/>
    <w:multiLevelType w:val="hybridMultilevel"/>
    <w:tmpl w:val="455645D4"/>
    <w:lvl w:ilvl="0" w:tplc="3300E82E">
      <w:start w:val="1"/>
      <w:numFmt w:val="lowerLetter"/>
      <w:lvlText w:val="%1."/>
      <w:lvlJc w:val="left"/>
      <w:pPr>
        <w:ind w:left="1146" w:hanging="360"/>
      </w:pPr>
      <w:rPr>
        <w:rFonts w:asciiTheme="majorBidi" w:eastAsiaTheme="minorHAnsi" w:hAnsiTheme="majorBidi" w:cstheme="majorBidi"/>
        <w:i w:val="0"/>
        <w:i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nsid w:val="1DAB6486"/>
    <w:multiLevelType w:val="hybridMultilevel"/>
    <w:tmpl w:val="683ADC60"/>
    <w:lvl w:ilvl="0" w:tplc="95A434E4">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7">
    <w:nsid w:val="4627091E"/>
    <w:multiLevelType w:val="hybridMultilevel"/>
    <w:tmpl w:val="1ACAFE0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4755B36"/>
    <w:multiLevelType w:val="hybridMultilevel"/>
    <w:tmpl w:val="322E53E2"/>
    <w:lvl w:ilvl="0" w:tplc="65E0B9F2">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nsid w:val="5A025552"/>
    <w:multiLevelType w:val="hybridMultilevel"/>
    <w:tmpl w:val="8CEA5D7C"/>
    <w:lvl w:ilvl="0" w:tplc="FA8A19C6">
      <w:start w:val="1"/>
      <w:numFmt w:val="decimal"/>
      <w:lvlText w:val="%1."/>
      <w:lvlJc w:val="left"/>
      <w:pPr>
        <w:ind w:left="644" w:hanging="360"/>
      </w:pPr>
      <w:rPr>
        <w:rFonts w:hint="default"/>
        <w:b/>
        <w:bCs/>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nsid w:val="5B6D2FD0"/>
    <w:multiLevelType w:val="hybridMultilevel"/>
    <w:tmpl w:val="AD0C58A8"/>
    <w:lvl w:ilvl="0" w:tplc="BB38E970">
      <w:start w:val="1"/>
      <w:numFmt w:val="decimal"/>
      <w:lvlText w:val="%1."/>
      <w:lvlJc w:val="left"/>
      <w:pPr>
        <w:ind w:left="1778" w:hanging="360"/>
      </w:pPr>
      <w:rPr>
        <w:rFonts w:asciiTheme="majorBidi" w:eastAsiaTheme="minorHAnsi" w:hAnsiTheme="majorBidi" w:cstheme="majorBidi"/>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1">
    <w:nsid w:val="6AD71B2F"/>
    <w:multiLevelType w:val="hybridMultilevel"/>
    <w:tmpl w:val="3F24D840"/>
    <w:lvl w:ilvl="0" w:tplc="C0202FD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7"/>
  </w:num>
  <w:num w:numId="2">
    <w:abstractNumId w:val="1"/>
  </w:num>
  <w:num w:numId="3">
    <w:abstractNumId w:val="0"/>
  </w:num>
  <w:num w:numId="4">
    <w:abstractNumId w:val="5"/>
  </w:num>
  <w:num w:numId="5">
    <w:abstractNumId w:val="11"/>
  </w:num>
  <w:num w:numId="6">
    <w:abstractNumId w:val="4"/>
  </w:num>
  <w:num w:numId="7">
    <w:abstractNumId w:val="2"/>
  </w:num>
  <w:num w:numId="8">
    <w:abstractNumId w:val="8"/>
  </w:num>
  <w:num w:numId="9">
    <w:abstractNumId w:val="10"/>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54496"/>
    <w:rsid w:val="00004BF4"/>
    <w:rsid w:val="0001515E"/>
    <w:rsid w:val="00017D33"/>
    <w:rsid w:val="00021616"/>
    <w:rsid w:val="000466F2"/>
    <w:rsid w:val="00053BEC"/>
    <w:rsid w:val="00057297"/>
    <w:rsid w:val="00072524"/>
    <w:rsid w:val="00092EB4"/>
    <w:rsid w:val="0009638B"/>
    <w:rsid w:val="000A55AE"/>
    <w:rsid w:val="000B1BF9"/>
    <w:rsid w:val="000C0C07"/>
    <w:rsid w:val="000D2D48"/>
    <w:rsid w:val="00102AA8"/>
    <w:rsid w:val="00107C24"/>
    <w:rsid w:val="00116027"/>
    <w:rsid w:val="00116C7D"/>
    <w:rsid w:val="00125716"/>
    <w:rsid w:val="00145476"/>
    <w:rsid w:val="00154802"/>
    <w:rsid w:val="00172C2D"/>
    <w:rsid w:val="001762DA"/>
    <w:rsid w:val="00176C9B"/>
    <w:rsid w:val="00185CE9"/>
    <w:rsid w:val="001970CD"/>
    <w:rsid w:val="001A396E"/>
    <w:rsid w:val="001A4844"/>
    <w:rsid w:val="001A6111"/>
    <w:rsid w:val="001F438F"/>
    <w:rsid w:val="001F58BB"/>
    <w:rsid w:val="001F7F84"/>
    <w:rsid w:val="00200566"/>
    <w:rsid w:val="00206B73"/>
    <w:rsid w:val="00220970"/>
    <w:rsid w:val="00235F24"/>
    <w:rsid w:val="00244BA7"/>
    <w:rsid w:val="00245300"/>
    <w:rsid w:val="00245DE8"/>
    <w:rsid w:val="00245F11"/>
    <w:rsid w:val="00252A41"/>
    <w:rsid w:val="00266E5A"/>
    <w:rsid w:val="00273BF6"/>
    <w:rsid w:val="00275DB6"/>
    <w:rsid w:val="002817B6"/>
    <w:rsid w:val="002A2AC6"/>
    <w:rsid w:val="002B0491"/>
    <w:rsid w:val="002B3641"/>
    <w:rsid w:val="002C32FF"/>
    <w:rsid w:val="002C6DD9"/>
    <w:rsid w:val="002E0885"/>
    <w:rsid w:val="002E1709"/>
    <w:rsid w:val="0031774F"/>
    <w:rsid w:val="00323B7D"/>
    <w:rsid w:val="00324021"/>
    <w:rsid w:val="00354496"/>
    <w:rsid w:val="00364439"/>
    <w:rsid w:val="003659B3"/>
    <w:rsid w:val="003875D0"/>
    <w:rsid w:val="003B6946"/>
    <w:rsid w:val="003C2E32"/>
    <w:rsid w:val="003D1A71"/>
    <w:rsid w:val="00417E96"/>
    <w:rsid w:val="00420AC5"/>
    <w:rsid w:val="0044313B"/>
    <w:rsid w:val="00443815"/>
    <w:rsid w:val="00457802"/>
    <w:rsid w:val="004738EE"/>
    <w:rsid w:val="0047408A"/>
    <w:rsid w:val="004903C0"/>
    <w:rsid w:val="00490983"/>
    <w:rsid w:val="004911D4"/>
    <w:rsid w:val="004B4E84"/>
    <w:rsid w:val="004B5ADC"/>
    <w:rsid w:val="004D4A8F"/>
    <w:rsid w:val="005054E7"/>
    <w:rsid w:val="0052154C"/>
    <w:rsid w:val="00522992"/>
    <w:rsid w:val="005251B6"/>
    <w:rsid w:val="00534417"/>
    <w:rsid w:val="005506E5"/>
    <w:rsid w:val="0056006F"/>
    <w:rsid w:val="0056143B"/>
    <w:rsid w:val="00570562"/>
    <w:rsid w:val="00580787"/>
    <w:rsid w:val="0059780C"/>
    <w:rsid w:val="005B50DE"/>
    <w:rsid w:val="005C023C"/>
    <w:rsid w:val="005C1874"/>
    <w:rsid w:val="005C4E45"/>
    <w:rsid w:val="005D6FCF"/>
    <w:rsid w:val="005F0D22"/>
    <w:rsid w:val="005F3D33"/>
    <w:rsid w:val="00622EAE"/>
    <w:rsid w:val="006239C8"/>
    <w:rsid w:val="00634156"/>
    <w:rsid w:val="00635348"/>
    <w:rsid w:val="00640FF7"/>
    <w:rsid w:val="006443FC"/>
    <w:rsid w:val="00655380"/>
    <w:rsid w:val="00664785"/>
    <w:rsid w:val="00682725"/>
    <w:rsid w:val="006B3478"/>
    <w:rsid w:val="006E0DDC"/>
    <w:rsid w:val="006E73A1"/>
    <w:rsid w:val="006F241D"/>
    <w:rsid w:val="00703BA1"/>
    <w:rsid w:val="00717D32"/>
    <w:rsid w:val="0072557D"/>
    <w:rsid w:val="007276E0"/>
    <w:rsid w:val="00731588"/>
    <w:rsid w:val="00755BBF"/>
    <w:rsid w:val="007745ED"/>
    <w:rsid w:val="007848C6"/>
    <w:rsid w:val="00784DBB"/>
    <w:rsid w:val="0078731A"/>
    <w:rsid w:val="00791A56"/>
    <w:rsid w:val="0079279E"/>
    <w:rsid w:val="007A302D"/>
    <w:rsid w:val="007B12CE"/>
    <w:rsid w:val="007B1807"/>
    <w:rsid w:val="007B3BB0"/>
    <w:rsid w:val="007C152D"/>
    <w:rsid w:val="007E0E16"/>
    <w:rsid w:val="007F054C"/>
    <w:rsid w:val="007F3734"/>
    <w:rsid w:val="007F52C9"/>
    <w:rsid w:val="00824CDC"/>
    <w:rsid w:val="00855E63"/>
    <w:rsid w:val="0086255F"/>
    <w:rsid w:val="00862FF1"/>
    <w:rsid w:val="00863BDC"/>
    <w:rsid w:val="00864E20"/>
    <w:rsid w:val="00882011"/>
    <w:rsid w:val="008834C4"/>
    <w:rsid w:val="008A4F81"/>
    <w:rsid w:val="008A584E"/>
    <w:rsid w:val="008B54EE"/>
    <w:rsid w:val="008D15F3"/>
    <w:rsid w:val="008D56A4"/>
    <w:rsid w:val="008E39A3"/>
    <w:rsid w:val="008F02E1"/>
    <w:rsid w:val="00906B60"/>
    <w:rsid w:val="00925D8C"/>
    <w:rsid w:val="0094068E"/>
    <w:rsid w:val="00950944"/>
    <w:rsid w:val="00955DE6"/>
    <w:rsid w:val="00963CC0"/>
    <w:rsid w:val="00982A69"/>
    <w:rsid w:val="009928CF"/>
    <w:rsid w:val="009A257E"/>
    <w:rsid w:val="009A27D8"/>
    <w:rsid w:val="009A74D3"/>
    <w:rsid w:val="009B1EA7"/>
    <w:rsid w:val="009B5CE4"/>
    <w:rsid w:val="009C779D"/>
    <w:rsid w:val="009D5000"/>
    <w:rsid w:val="009F63D3"/>
    <w:rsid w:val="00A41967"/>
    <w:rsid w:val="00A522A7"/>
    <w:rsid w:val="00A64D1A"/>
    <w:rsid w:val="00A6729A"/>
    <w:rsid w:val="00A739CC"/>
    <w:rsid w:val="00AA11C9"/>
    <w:rsid w:val="00AB4D1B"/>
    <w:rsid w:val="00AC1BE3"/>
    <w:rsid w:val="00AD1F9D"/>
    <w:rsid w:val="00AD3C4E"/>
    <w:rsid w:val="00B025C4"/>
    <w:rsid w:val="00B12EA9"/>
    <w:rsid w:val="00B16F02"/>
    <w:rsid w:val="00B2094C"/>
    <w:rsid w:val="00B42EBF"/>
    <w:rsid w:val="00B66B8C"/>
    <w:rsid w:val="00B729AA"/>
    <w:rsid w:val="00B72C0C"/>
    <w:rsid w:val="00BB4AC7"/>
    <w:rsid w:val="00BB6EFA"/>
    <w:rsid w:val="00BD38C0"/>
    <w:rsid w:val="00BD50A1"/>
    <w:rsid w:val="00BF78E7"/>
    <w:rsid w:val="00C0765E"/>
    <w:rsid w:val="00C12663"/>
    <w:rsid w:val="00C30A26"/>
    <w:rsid w:val="00C319AD"/>
    <w:rsid w:val="00C35063"/>
    <w:rsid w:val="00C66A26"/>
    <w:rsid w:val="00C66B7E"/>
    <w:rsid w:val="00C719FB"/>
    <w:rsid w:val="00C77C64"/>
    <w:rsid w:val="00C87162"/>
    <w:rsid w:val="00C95E84"/>
    <w:rsid w:val="00CE5549"/>
    <w:rsid w:val="00CE55DC"/>
    <w:rsid w:val="00CF332B"/>
    <w:rsid w:val="00CF3D1D"/>
    <w:rsid w:val="00D12461"/>
    <w:rsid w:val="00D30C0A"/>
    <w:rsid w:val="00D368A5"/>
    <w:rsid w:val="00D9044E"/>
    <w:rsid w:val="00DB36E9"/>
    <w:rsid w:val="00DB411D"/>
    <w:rsid w:val="00DC745C"/>
    <w:rsid w:val="00DF63BA"/>
    <w:rsid w:val="00E00D9A"/>
    <w:rsid w:val="00E05574"/>
    <w:rsid w:val="00E300EA"/>
    <w:rsid w:val="00E34BF5"/>
    <w:rsid w:val="00E4192F"/>
    <w:rsid w:val="00E45644"/>
    <w:rsid w:val="00E50A4B"/>
    <w:rsid w:val="00E738B8"/>
    <w:rsid w:val="00E850B4"/>
    <w:rsid w:val="00EB2BE4"/>
    <w:rsid w:val="00EC0CB6"/>
    <w:rsid w:val="00EC4B8E"/>
    <w:rsid w:val="00ED2EF7"/>
    <w:rsid w:val="00F04A93"/>
    <w:rsid w:val="00F064D6"/>
    <w:rsid w:val="00F06F4C"/>
    <w:rsid w:val="00F07751"/>
    <w:rsid w:val="00F27033"/>
    <w:rsid w:val="00F47232"/>
    <w:rsid w:val="00F472B6"/>
    <w:rsid w:val="00F50A2A"/>
    <w:rsid w:val="00F63F2A"/>
    <w:rsid w:val="00F76A03"/>
    <w:rsid w:val="00F918B8"/>
    <w:rsid w:val="00FC2996"/>
    <w:rsid w:val="00FC7B10"/>
    <w:rsid w:val="00FD5379"/>
    <w:rsid w:val="00FE46B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496"/>
    <w:pPr>
      <w:ind w:left="720"/>
      <w:contextualSpacing/>
    </w:pPr>
  </w:style>
  <w:style w:type="paragraph" w:styleId="FootnoteText">
    <w:name w:val="footnote text"/>
    <w:basedOn w:val="Normal"/>
    <w:link w:val="FootnoteTextChar"/>
    <w:uiPriority w:val="99"/>
    <w:semiHidden/>
    <w:unhideWhenUsed/>
    <w:rsid w:val="00A64D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4D1A"/>
    <w:rPr>
      <w:sz w:val="20"/>
      <w:szCs w:val="20"/>
    </w:rPr>
  </w:style>
  <w:style w:type="character" w:styleId="FootnoteReference">
    <w:name w:val="footnote reference"/>
    <w:basedOn w:val="DefaultParagraphFont"/>
    <w:uiPriority w:val="99"/>
    <w:semiHidden/>
    <w:unhideWhenUsed/>
    <w:rsid w:val="00A64D1A"/>
    <w:rPr>
      <w:vertAlign w:val="superscript"/>
    </w:rPr>
  </w:style>
  <w:style w:type="table" w:styleId="TableGrid">
    <w:name w:val="Table Grid"/>
    <w:basedOn w:val="TableNormal"/>
    <w:uiPriority w:val="59"/>
    <w:rsid w:val="002B364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52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A41"/>
    <w:rPr>
      <w:rFonts w:ascii="Tahoma" w:hAnsi="Tahoma" w:cs="Tahoma"/>
      <w:sz w:val="16"/>
      <w:szCs w:val="16"/>
    </w:rPr>
  </w:style>
  <w:style w:type="paragraph" w:styleId="Header">
    <w:name w:val="header"/>
    <w:basedOn w:val="Normal"/>
    <w:link w:val="HeaderChar"/>
    <w:uiPriority w:val="99"/>
    <w:unhideWhenUsed/>
    <w:rsid w:val="000A5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5AE"/>
  </w:style>
  <w:style w:type="paragraph" w:styleId="Footer">
    <w:name w:val="footer"/>
    <w:basedOn w:val="Normal"/>
    <w:link w:val="FooterChar"/>
    <w:uiPriority w:val="99"/>
    <w:unhideWhenUsed/>
    <w:rsid w:val="000A5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5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562DB-CAF9-48EB-A454-58BA02E4A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12</Pages>
  <Words>2845</Words>
  <Characters>16223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30</cp:revision>
  <dcterms:created xsi:type="dcterms:W3CDTF">2019-10-30T06:04:00Z</dcterms:created>
  <dcterms:modified xsi:type="dcterms:W3CDTF">2020-01-01T10:41:00Z</dcterms:modified>
</cp:coreProperties>
</file>